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E9FDD">
      <w:pPr>
        <w:jc w:val="center"/>
        <w:rPr>
          <w:rFonts w:hint="eastAsia" w:ascii="仿宋" w:hAnsi="仿宋" w:eastAsia="仿宋" w:cs="仿宋"/>
          <w:b/>
          <w:bCs/>
          <w:sz w:val="36"/>
          <w:szCs w:val="36"/>
        </w:rPr>
      </w:pPr>
      <w:r>
        <w:rPr>
          <w:rFonts w:hint="eastAsia" w:ascii="仿宋" w:hAnsi="仿宋" w:eastAsia="仿宋" w:cs="仿宋"/>
          <w:b/>
          <w:bCs/>
          <w:sz w:val="36"/>
          <w:szCs w:val="36"/>
        </w:rPr>
        <w:t>深圳明德实验学校（集团）</w:t>
      </w:r>
      <w:r>
        <w:rPr>
          <w:rFonts w:hint="eastAsia" w:ascii="仿宋" w:hAnsi="仿宋" w:eastAsia="仿宋" w:cs="仿宋"/>
          <w:b/>
          <w:bCs/>
          <w:sz w:val="36"/>
          <w:szCs w:val="36"/>
          <w:highlight w:val="yellow"/>
        </w:rPr>
        <w:t>考试增值性评价技术</w:t>
      </w:r>
      <w:r>
        <w:rPr>
          <w:rFonts w:hint="eastAsia" w:ascii="仿宋" w:hAnsi="仿宋" w:eastAsia="仿宋" w:cs="仿宋"/>
          <w:b/>
          <w:bCs/>
          <w:sz w:val="36"/>
          <w:szCs w:val="36"/>
        </w:rPr>
        <w:t>服务项目需求书</w:t>
      </w:r>
    </w:p>
    <w:p w14:paraId="7049F351">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rPr>
      </w:pPr>
      <w:r>
        <w:rPr>
          <w:rFonts w:hint="eastAsia" w:ascii="仿宋" w:hAnsi="仿宋" w:eastAsia="仿宋" w:cs="仿宋"/>
          <w:b/>
          <w:bCs/>
          <w:i w:val="0"/>
          <w:iCs w:val="0"/>
          <w:caps w:val="0"/>
          <w:color w:val="404040"/>
          <w:spacing w:val="0"/>
          <w:sz w:val="28"/>
          <w:szCs w:val="28"/>
        </w:rPr>
        <w:t>第一章 项目概况</w:t>
      </w:r>
    </w:p>
    <w:p w14:paraId="62C0451C">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rPr>
        <w:t>一、项目背景</w:t>
      </w:r>
    </w:p>
    <w:p w14:paraId="45BF16DF">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基于《深化新时代教育评价改革总体方案》的基本思想，有必要对教师教学工作进行公平合理、客观科学的过程性评价，从而辅助教师判断各项教学管理措施的有效性，进而发挥教学评价的诊断和激励作用。特在我校引入专业、客观的量化增值评价系统，以促进我校教师教学工作的积极性和创造性，现通过校内比稿比价方式采购专业服务，欢迎符合资格条件的参评人参评本项目。</w:t>
      </w:r>
    </w:p>
    <w:p w14:paraId="1A4E4C71">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i w:val="0"/>
          <w:iCs w:val="0"/>
          <w:caps w:val="0"/>
          <w:color w:val="404040"/>
          <w:spacing w:val="0"/>
          <w:sz w:val="24"/>
          <w:szCs w:val="24"/>
        </w:rPr>
      </w:pPr>
      <w:r>
        <w:rPr>
          <w:rFonts w:hint="eastAsia" w:ascii="仿宋" w:hAnsi="仿宋" w:eastAsia="仿宋" w:cs="仿宋"/>
          <w:i w:val="0"/>
          <w:iCs w:val="0"/>
          <w:caps w:val="0"/>
          <w:color w:val="404040"/>
          <w:spacing w:val="0"/>
          <w:sz w:val="24"/>
          <w:szCs w:val="24"/>
          <w:lang w:val="en-US" w:eastAsia="zh-CN"/>
        </w:rPr>
        <w:t>二、</w:t>
      </w:r>
      <w:r>
        <w:rPr>
          <w:rFonts w:hint="eastAsia" w:ascii="仿宋" w:hAnsi="仿宋" w:eastAsia="仿宋" w:cs="仿宋"/>
          <w:i w:val="0"/>
          <w:iCs w:val="0"/>
          <w:caps w:val="0"/>
          <w:color w:val="404040"/>
          <w:spacing w:val="0"/>
          <w:sz w:val="24"/>
          <w:szCs w:val="24"/>
        </w:rPr>
        <w:t>项目预算：人民币</w:t>
      </w:r>
      <w:r>
        <w:rPr>
          <w:rFonts w:hint="eastAsia" w:ascii="仿宋" w:hAnsi="仿宋" w:eastAsia="仿宋" w:cs="仿宋"/>
          <w:i w:val="0"/>
          <w:iCs w:val="0"/>
          <w:caps w:val="0"/>
          <w:color w:val="404040"/>
          <w:spacing w:val="0"/>
          <w:sz w:val="24"/>
          <w:szCs w:val="24"/>
          <w:lang w:val="en-US" w:eastAsia="zh-CN"/>
        </w:rPr>
        <w:t>7</w:t>
      </w:r>
      <w:r>
        <w:rPr>
          <w:rFonts w:hint="eastAsia" w:ascii="仿宋" w:hAnsi="仿宋" w:eastAsia="仿宋" w:cs="仿宋"/>
          <w:i w:val="0"/>
          <w:iCs w:val="0"/>
          <w:caps w:val="0"/>
          <w:color w:val="404040"/>
          <w:spacing w:val="0"/>
          <w:sz w:val="24"/>
          <w:szCs w:val="24"/>
        </w:rPr>
        <w:t>万元</w:t>
      </w:r>
    </w:p>
    <w:p w14:paraId="15FF7495">
      <w:pPr>
        <w:pStyle w:val="2"/>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2"/>
          <w:szCs w:val="24"/>
        </w:rPr>
      </w:pPr>
    </w:p>
    <w:p w14:paraId="29072E5E">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en-US" w:eastAsia="zh-CN"/>
        </w:rPr>
      </w:pPr>
      <w:r>
        <w:rPr>
          <w:rFonts w:hint="eastAsia" w:ascii="仿宋" w:hAnsi="仿宋" w:eastAsia="仿宋" w:cs="仿宋"/>
          <w:b/>
          <w:bCs/>
          <w:i w:val="0"/>
          <w:iCs w:val="0"/>
          <w:caps w:val="0"/>
          <w:color w:val="404040"/>
          <w:spacing w:val="0"/>
          <w:sz w:val="28"/>
          <w:szCs w:val="28"/>
          <w:lang w:val="en-US" w:eastAsia="zh-CN"/>
        </w:rPr>
        <w:t>第二章 参评人资格要求</w:t>
      </w:r>
    </w:p>
    <w:p w14:paraId="79CA8D70">
      <w:pPr>
        <w:pStyle w:val="6"/>
        <w:keepNext w:val="0"/>
        <w:keepLines w:val="0"/>
        <w:pageBreakBefore w:val="0"/>
        <w:kinsoku/>
        <w:wordWrap/>
        <w:overflowPunct/>
        <w:topLinePunct w:val="0"/>
        <w:bidi w:val="0"/>
        <w:snapToGrid/>
        <w:spacing w:before="157" w:beforeLines="50" w:after="157" w:afterLines="50" w:line="276" w:lineRule="auto"/>
        <w:rPr>
          <w:rFonts w:hint="eastAsia" w:ascii="仿宋" w:hAnsi="仿宋" w:eastAsia="仿宋" w:cs="仿宋"/>
          <w:b/>
          <w:bCs/>
          <w:sz w:val="24"/>
          <w:szCs w:val="28"/>
          <w:lang w:val="en-US" w:eastAsia="zh-CN"/>
        </w:rPr>
      </w:pPr>
      <w:r>
        <w:rPr>
          <w:rFonts w:hint="eastAsia" w:ascii="仿宋" w:hAnsi="仿宋" w:eastAsia="仿宋" w:cs="仿宋"/>
          <w:b/>
          <w:bCs/>
          <w:sz w:val="24"/>
          <w:szCs w:val="28"/>
          <w:lang w:val="en-US" w:eastAsia="zh-CN"/>
        </w:rPr>
        <w:t>一、基本资格要求</w:t>
      </w:r>
    </w:p>
    <w:p w14:paraId="71EE262F">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1.满足《中华人民共和国政府采购法》第二十二条规定（要求参评人提供营业执照或事业单位法人证等法人证明扫描件（加盖公章）；</w:t>
      </w:r>
    </w:p>
    <w:p w14:paraId="41D9FFFD">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参评人在政府采购项目中，近三年内无因经营中违法违规的记录，无骗取中选、严重违约及重大安全及质量问题之一。在执行项目过程中，能严格执行合同和参评承诺（由参评人在《政府采购投标及履约承诺函》中作出声明）；</w:t>
      </w:r>
    </w:p>
    <w:p w14:paraId="4CB7AB35">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3.本项目不接受联合体参评，不允许分包；</w:t>
      </w:r>
    </w:p>
    <w:p w14:paraId="30958AAD">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4.单位负责人为同一人或者存在直接控股、管理关系的不同供应商，不得同时参加本项目的参评（由参评人在《政府采购投标及履约承诺函》中作出声明）</w:t>
      </w:r>
    </w:p>
    <w:p w14:paraId="2BE2690D">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i w:val="0"/>
          <w:iCs w:val="0"/>
          <w:caps w:val="0"/>
          <w:color w:val="404040"/>
          <w:spacing w:val="0"/>
          <w:sz w:val="24"/>
          <w:szCs w:val="24"/>
          <w:lang w:val="zh-CN" w:eastAsia="zh-CN"/>
        </w:rPr>
      </w:pPr>
      <w:r>
        <w:rPr>
          <w:rFonts w:hint="eastAsia" w:ascii="仿宋" w:hAnsi="仿宋" w:eastAsia="仿宋" w:cs="仿宋"/>
          <w:i w:val="0"/>
          <w:iCs w:val="0"/>
          <w:caps w:val="0"/>
          <w:color w:val="404040"/>
          <w:spacing w:val="0"/>
          <w:sz w:val="24"/>
          <w:szCs w:val="24"/>
          <w:lang w:val="en-US" w:eastAsia="zh-CN"/>
        </w:rPr>
        <w:t>二</w:t>
      </w:r>
      <w:r>
        <w:rPr>
          <w:rFonts w:hint="eastAsia" w:ascii="仿宋" w:hAnsi="仿宋" w:eastAsia="仿宋" w:cs="仿宋"/>
          <w:i w:val="0"/>
          <w:iCs w:val="0"/>
          <w:caps w:val="0"/>
          <w:color w:val="404040"/>
          <w:spacing w:val="0"/>
          <w:sz w:val="24"/>
          <w:szCs w:val="24"/>
          <w:lang w:val="zh-CN" w:eastAsia="zh-CN"/>
        </w:rPr>
        <w:t>、必须提交的资料：</w:t>
      </w:r>
    </w:p>
    <w:p w14:paraId="14153747">
      <w:pPr>
        <w:pStyle w:val="6"/>
        <w:keepNext w:val="0"/>
        <w:keepLines w:val="0"/>
        <w:pageBreakBefore w:val="0"/>
        <w:kinsoku/>
        <w:wordWrap/>
        <w:overflowPunct/>
        <w:topLinePunct w:val="0"/>
        <w:bidi w:val="0"/>
        <w:snapToGrid/>
        <w:spacing w:before="157" w:beforeLines="50" w:after="157" w:afterLines="50" w:line="276" w:lineRule="auto"/>
        <w:rPr>
          <w:rFonts w:hint="eastAsia" w:ascii="仿宋" w:hAnsi="仿宋" w:eastAsia="仿宋" w:cs="仿宋"/>
          <w:sz w:val="24"/>
          <w:szCs w:val="28"/>
        </w:rPr>
      </w:pPr>
      <w:r>
        <w:rPr>
          <w:rFonts w:hint="eastAsia" w:ascii="仿宋" w:hAnsi="仿宋" w:eastAsia="仿宋" w:cs="仿宋"/>
          <w:sz w:val="24"/>
          <w:szCs w:val="28"/>
        </w:rPr>
        <w:t>按以下顺序排放参评文件：</w:t>
      </w:r>
    </w:p>
    <w:p w14:paraId="3E135224">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bookmarkStart w:id="0" w:name="_Hlk75791893"/>
      <w:r>
        <w:rPr>
          <w:rFonts w:hint="eastAsia" w:ascii="仿宋" w:hAnsi="仿宋" w:eastAsia="仿宋" w:cs="仿宋"/>
          <w:sz w:val="24"/>
          <w:szCs w:val="28"/>
        </w:rPr>
        <w:t>1、参评承诺书</w:t>
      </w:r>
    </w:p>
    <w:p w14:paraId="66522F8B">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2、评审一览表</w:t>
      </w:r>
    </w:p>
    <w:p w14:paraId="6AF64429">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3、分项报价清单</w:t>
      </w:r>
    </w:p>
    <w:p w14:paraId="23EA8562">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4、法定代表人证明书</w:t>
      </w:r>
    </w:p>
    <w:p w14:paraId="16645467">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5、法人授权委托证明书</w:t>
      </w:r>
    </w:p>
    <w:p w14:paraId="1DAB9413">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6、技术需求偏离表</w:t>
      </w:r>
    </w:p>
    <w:p w14:paraId="7E692060">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7、商务需求偏离表</w:t>
      </w:r>
    </w:p>
    <w:p w14:paraId="541D4926">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8、同类项目业绩</w:t>
      </w:r>
    </w:p>
    <w:p w14:paraId="56FEFBA2">
      <w:pPr>
        <w:pStyle w:val="6"/>
        <w:keepNext w:val="0"/>
        <w:keepLines w:val="0"/>
        <w:pageBreakBefore w:val="0"/>
        <w:kinsoku/>
        <w:wordWrap/>
        <w:overflowPunct/>
        <w:topLinePunct w:val="0"/>
        <w:bidi w:val="0"/>
        <w:snapToGrid/>
        <w:spacing w:before="157" w:beforeLines="50" w:after="157" w:afterLines="50"/>
        <w:rPr>
          <w:rFonts w:hint="eastAsia" w:ascii="仿宋" w:hAnsi="仿宋" w:eastAsia="仿宋" w:cs="仿宋"/>
          <w:sz w:val="24"/>
          <w:szCs w:val="28"/>
        </w:rPr>
      </w:pPr>
      <w:r>
        <w:rPr>
          <w:rFonts w:hint="eastAsia" w:ascii="仿宋" w:hAnsi="仿宋" w:eastAsia="仿宋" w:cs="仿宋"/>
          <w:sz w:val="24"/>
          <w:szCs w:val="28"/>
        </w:rPr>
        <w:t>9、其它</w:t>
      </w:r>
    </w:p>
    <w:bookmarkEnd w:id="0"/>
    <w:p w14:paraId="2DFC2A37">
      <w:pPr>
        <w:keepNext w:val="0"/>
        <w:keepLines w:val="0"/>
        <w:pageBreakBefore w:val="0"/>
        <w:kinsoku/>
        <w:wordWrap/>
        <w:overflowPunct/>
        <w:topLinePunct w:val="0"/>
        <w:autoSpaceDE w:val="0"/>
        <w:autoSpaceDN w:val="0"/>
        <w:bidi w:val="0"/>
        <w:adjustRightInd w:val="0"/>
        <w:snapToGrid/>
        <w:spacing w:before="157" w:beforeLines="50" w:after="157" w:afterLines="50" w:line="480" w:lineRule="auto"/>
        <w:outlineLvl w:val="0"/>
        <w:rPr>
          <w:rFonts w:hint="eastAsia" w:ascii="仿宋" w:hAnsi="仿宋" w:eastAsia="仿宋" w:cs="仿宋"/>
          <w:b/>
          <w:sz w:val="22"/>
          <w:szCs w:val="24"/>
          <w:lang w:val="zh-CN"/>
        </w:rPr>
      </w:pPr>
    </w:p>
    <w:p w14:paraId="1016F96D">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en-US" w:eastAsia="zh-CN"/>
        </w:rPr>
      </w:pPr>
      <w:r>
        <w:rPr>
          <w:rFonts w:hint="eastAsia" w:ascii="仿宋" w:hAnsi="仿宋" w:eastAsia="仿宋" w:cs="仿宋"/>
          <w:b/>
          <w:bCs/>
          <w:i w:val="0"/>
          <w:iCs w:val="0"/>
          <w:caps w:val="0"/>
          <w:color w:val="404040"/>
          <w:spacing w:val="0"/>
          <w:sz w:val="28"/>
          <w:szCs w:val="28"/>
          <w:lang w:val="en-US" w:eastAsia="zh-CN"/>
        </w:rPr>
        <w:t>第三章 参评程序</w:t>
      </w:r>
    </w:p>
    <w:p w14:paraId="4418803F">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一、参评文件获取</w:t>
      </w:r>
    </w:p>
    <w:p w14:paraId="51B5937E">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时间：自公告发布之日起3工作日内</w:t>
      </w:r>
    </w:p>
    <w:p w14:paraId="1DAC36A4">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方式：登录深圳明德实验学校（集团）官方网站（</w:t>
      </w:r>
      <w:r>
        <w:rPr>
          <w:rFonts w:hint="eastAsia" w:ascii="仿宋" w:hAnsi="仿宋" w:eastAsia="仿宋" w:cs="仿宋"/>
          <w:sz w:val="24"/>
          <w:szCs w:val="24"/>
        </w:rPr>
        <w:t>https://mdsy.szftedu.cn/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自行下载</w:t>
      </w:r>
    </w:p>
    <w:p w14:paraId="66AAE475">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、文件的递交</w:t>
      </w:r>
    </w:p>
    <w:p w14:paraId="737B87A3">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截止时间</w:t>
      </w:r>
      <w:r>
        <w:rPr>
          <w:rFonts w:hint="eastAsia" w:ascii="仿宋" w:hAnsi="仿宋" w:eastAsia="仿宋" w:cs="仿宋"/>
          <w:sz w:val="24"/>
          <w:szCs w:val="24"/>
          <w:lang w:val="en-US" w:eastAsia="zh-CN"/>
        </w:rPr>
        <w:t>：2025年4月28日12：00前</w:t>
      </w:r>
    </w:p>
    <w:p w14:paraId="5D19978F">
      <w:pPr>
        <w:pStyle w:val="14"/>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递交要求：</w:t>
      </w:r>
    </w:p>
    <w:p w14:paraId="1625123D">
      <w:pPr>
        <w:pStyle w:val="14"/>
        <w:keepNext w:val="0"/>
        <w:keepLines w:val="0"/>
        <w:pageBreakBefore w:val="0"/>
        <w:numPr>
          <w:ilvl w:val="0"/>
          <w:numId w:val="1"/>
        </w:numPr>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纸质文件正本1份</w:t>
      </w:r>
    </w:p>
    <w:p w14:paraId="25248691">
      <w:pPr>
        <w:pStyle w:val="14"/>
        <w:keepNext w:val="0"/>
        <w:keepLines w:val="0"/>
        <w:pageBreakBefore w:val="0"/>
        <w:numPr>
          <w:ilvl w:val="0"/>
          <w:numId w:val="1"/>
        </w:numPr>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密封包装并加盖公章，封面标明项目及参评单位名称</w:t>
      </w:r>
    </w:p>
    <w:p w14:paraId="36A77E6D">
      <w:pPr>
        <w:pStyle w:val="14"/>
        <w:keepNext w:val="0"/>
        <w:keepLines w:val="0"/>
        <w:pageBreakBefore w:val="0"/>
        <w:numPr>
          <w:ilvl w:val="0"/>
          <w:numId w:val="0"/>
        </w:numPr>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递交地点：</w:t>
      </w:r>
      <w:r>
        <w:rPr>
          <w:rFonts w:hint="eastAsia" w:ascii="仿宋" w:hAnsi="仿宋" w:eastAsia="仿宋" w:cs="仿宋"/>
          <w:sz w:val="24"/>
          <w:szCs w:val="24"/>
          <w:lang w:val="en-US" w:eastAsia="zh-CN"/>
        </w:rPr>
        <w:t>深圳市福田区香蜜湖路3010号明德实验学校保安室</w:t>
      </w:r>
    </w:p>
    <w:p w14:paraId="3724317D">
      <w:pPr>
        <w:keepNext w:val="0"/>
        <w:keepLines w:val="0"/>
        <w:pageBreakBefore w:val="0"/>
        <w:widowControl w:val="0"/>
        <w:numPr>
          <w:ilvl w:val="0"/>
          <w:numId w:val="2"/>
        </w:numPr>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评审时间</w:t>
      </w:r>
    </w:p>
    <w:p w14:paraId="0FF8362F">
      <w:pPr>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时间：</w:t>
      </w:r>
      <w:r>
        <w:rPr>
          <w:rFonts w:hint="eastAsia" w:ascii="仿宋" w:hAnsi="仿宋" w:eastAsia="仿宋" w:cs="仿宋"/>
          <w:color w:val="FF0000"/>
          <w:sz w:val="24"/>
          <w:szCs w:val="24"/>
          <w:lang w:val="en-US" w:eastAsia="zh-CN"/>
        </w:rPr>
        <w:t>2025年4月28日</w:t>
      </w:r>
      <w:r>
        <w:rPr>
          <w:rFonts w:hint="eastAsia" w:ascii="仿宋" w:hAnsi="仿宋" w:eastAsia="仿宋" w:cs="仿宋"/>
          <w:sz w:val="24"/>
          <w:szCs w:val="24"/>
        </w:rPr>
        <w:t xml:space="preserve"> </w:t>
      </w:r>
    </w:p>
    <w:p w14:paraId="57746C6D">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rPr>
        <w:t>地点：</w:t>
      </w:r>
      <w:r>
        <w:rPr>
          <w:rFonts w:hint="eastAsia" w:ascii="仿宋" w:hAnsi="仿宋" w:eastAsia="仿宋" w:cs="仿宋"/>
          <w:sz w:val="24"/>
          <w:szCs w:val="24"/>
        </w:rPr>
        <w:t>深圳明德实验学校（集团）香蜜校区</w:t>
      </w:r>
      <w:r>
        <w:rPr>
          <w:rFonts w:hint="eastAsia" w:ascii="仿宋" w:hAnsi="仿宋" w:eastAsia="仿宋" w:cs="仿宋"/>
          <w:sz w:val="24"/>
          <w:szCs w:val="24"/>
          <w:lang w:val="en-US" w:eastAsia="zh-CN"/>
        </w:rPr>
        <w:t>致远楼第二会议室</w:t>
      </w:r>
    </w:p>
    <w:p w14:paraId="71B0E0F4">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en-US" w:eastAsia="zh-CN"/>
        </w:rPr>
      </w:pPr>
      <w:r>
        <w:rPr>
          <w:rFonts w:hint="eastAsia" w:ascii="仿宋" w:hAnsi="仿宋" w:eastAsia="仿宋" w:cs="仿宋"/>
          <w:b/>
          <w:bCs/>
          <w:i w:val="0"/>
          <w:iCs w:val="0"/>
          <w:caps w:val="0"/>
          <w:color w:val="404040"/>
          <w:spacing w:val="0"/>
          <w:sz w:val="28"/>
          <w:szCs w:val="28"/>
          <w:lang w:val="en-US" w:eastAsia="zh-CN"/>
        </w:rPr>
        <w:t>第四章 公告相关</w:t>
      </w:r>
    </w:p>
    <w:p w14:paraId="7B38CDDB">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textAlignment w:val="auto"/>
        <w:rPr>
          <w:rFonts w:hint="eastAsia" w:ascii="仿宋" w:hAnsi="仿宋" w:eastAsia="仿宋" w:cs="仿宋"/>
          <w:sz w:val="24"/>
          <w:szCs w:val="24"/>
          <w:lang w:val="en-US"/>
        </w:rPr>
      </w:pP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公告期限：</w:t>
      </w:r>
      <w:r>
        <w:rPr>
          <w:rFonts w:hint="eastAsia" w:ascii="仿宋" w:hAnsi="仿宋" w:eastAsia="仿宋" w:cs="仿宋"/>
          <w:color w:val="FF0000"/>
          <w:sz w:val="24"/>
          <w:szCs w:val="24"/>
          <w:lang w:val="en-US" w:eastAsia="zh-CN"/>
        </w:rPr>
        <w:t>2025年4月23日至4月25日（3个工作日）</w:t>
      </w:r>
    </w:p>
    <w:p w14:paraId="4C10A24A">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sz w:val="24"/>
          <w:szCs w:val="24"/>
          <w:lang w:eastAsia="zh-CN"/>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发布网站：</w:t>
      </w:r>
      <w:r>
        <w:rPr>
          <w:rFonts w:hint="eastAsia" w:ascii="仿宋" w:hAnsi="仿宋" w:eastAsia="仿宋" w:cs="仿宋"/>
          <w:sz w:val="24"/>
          <w:szCs w:val="24"/>
        </w:rPr>
        <w:t>深圳明德实验学校（集团</w:t>
      </w:r>
      <w:r>
        <w:rPr>
          <w:rFonts w:hint="eastAsia" w:ascii="仿宋" w:hAnsi="仿宋" w:eastAsia="仿宋" w:cs="仿宋"/>
          <w:sz w:val="24"/>
          <w:szCs w:val="24"/>
          <w:lang w:eastAsia="zh-CN"/>
        </w:rPr>
        <w:t>）（</w:t>
      </w:r>
      <w:r>
        <w:rPr>
          <w:rFonts w:hint="eastAsia" w:ascii="仿宋" w:hAnsi="仿宋" w:eastAsia="仿宋" w:cs="仿宋"/>
          <w:sz w:val="24"/>
          <w:szCs w:val="24"/>
        </w:rPr>
        <w:t>https://mdsy.szftedu.cn/</w:t>
      </w:r>
      <w:r>
        <w:rPr>
          <w:rFonts w:hint="eastAsia" w:ascii="仿宋" w:hAnsi="仿宋" w:eastAsia="仿宋" w:cs="仿宋"/>
          <w:sz w:val="24"/>
          <w:szCs w:val="24"/>
          <w:lang w:eastAsia="zh-CN"/>
        </w:rPr>
        <w:t>）</w:t>
      </w:r>
    </w:p>
    <w:p w14:paraId="6BEF03F1">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三、其他</w:t>
      </w:r>
    </w:p>
    <w:p w14:paraId="3D755175">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采购人：</w:t>
      </w:r>
      <w:r>
        <w:rPr>
          <w:rFonts w:hint="eastAsia" w:ascii="仿宋" w:hAnsi="仿宋" w:eastAsia="仿宋" w:cs="仿宋"/>
          <w:sz w:val="24"/>
          <w:szCs w:val="24"/>
        </w:rPr>
        <w:t>深圳明德实验学校（集团）</w:t>
      </w:r>
    </w:p>
    <w:p w14:paraId="3D82E90D">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rPr>
        <w:t>联系人：</w:t>
      </w:r>
      <w:r>
        <w:rPr>
          <w:rFonts w:hint="eastAsia" w:ascii="仿宋" w:hAnsi="仿宋" w:eastAsia="仿宋" w:cs="仿宋"/>
          <w:sz w:val="24"/>
          <w:szCs w:val="24"/>
          <w:lang w:val="en-US" w:eastAsia="zh-CN"/>
        </w:rPr>
        <w:t>钟老师</w:t>
      </w:r>
    </w:p>
    <w:p w14:paraId="71475414">
      <w:pPr>
        <w:keepNext w:val="0"/>
        <w:keepLines w:val="0"/>
        <w:pageBreakBefore w:val="0"/>
        <w:kinsoku/>
        <w:wordWrap/>
        <w:overflowPunct/>
        <w:topLinePunct w:val="0"/>
        <w:autoSpaceDE/>
        <w:autoSpaceDN/>
        <w:bidi w:val="0"/>
        <w:adjustRightInd/>
        <w:snapToGrid/>
        <w:spacing w:before="157" w:beforeLines="50" w:beforeAutospacing="0" w:after="157" w:afterLines="50" w:afterAutospacing="0"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电</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话：</w:t>
      </w:r>
      <w:r>
        <w:rPr>
          <w:rFonts w:hint="eastAsia" w:ascii="仿宋" w:hAnsi="仿宋" w:eastAsia="仿宋" w:cs="仿宋"/>
          <w:sz w:val="24"/>
          <w:szCs w:val="24"/>
          <w:lang w:val="en-US" w:eastAsia="zh-CN"/>
        </w:rPr>
        <w:t>0755-83215667</w:t>
      </w:r>
      <w:r>
        <w:rPr>
          <w:rFonts w:hint="eastAsia" w:ascii="仿宋" w:hAnsi="仿宋" w:eastAsia="仿宋" w:cs="仿宋"/>
          <w:sz w:val="24"/>
          <w:szCs w:val="24"/>
        </w:rPr>
        <w:t xml:space="preserve"> </w:t>
      </w:r>
    </w:p>
    <w:p w14:paraId="6B32A54A">
      <w:pPr>
        <w:autoSpaceDE w:val="0"/>
        <w:autoSpaceDN w:val="0"/>
        <w:adjustRightInd w:val="0"/>
        <w:spacing w:line="480" w:lineRule="auto"/>
        <w:outlineLvl w:val="0"/>
        <w:rPr>
          <w:rFonts w:hint="eastAsia" w:ascii="仿宋" w:hAnsi="仿宋" w:eastAsia="仿宋" w:cs="仿宋"/>
          <w:b/>
          <w:sz w:val="22"/>
          <w:szCs w:val="24"/>
        </w:rPr>
      </w:pPr>
    </w:p>
    <w:p w14:paraId="679A5D24">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zh-CN" w:eastAsia="zh-CN"/>
        </w:rPr>
      </w:pPr>
      <w:r>
        <w:rPr>
          <w:rFonts w:hint="eastAsia" w:ascii="仿宋" w:hAnsi="仿宋" w:eastAsia="仿宋" w:cs="仿宋"/>
          <w:b/>
          <w:bCs/>
          <w:i w:val="0"/>
          <w:iCs w:val="0"/>
          <w:caps w:val="0"/>
          <w:color w:val="404040"/>
          <w:spacing w:val="0"/>
          <w:sz w:val="28"/>
          <w:szCs w:val="28"/>
          <w:lang w:val="en-US" w:eastAsia="zh-CN"/>
        </w:rPr>
        <w:t xml:space="preserve">第五章 </w:t>
      </w:r>
      <w:r>
        <w:rPr>
          <w:rFonts w:hint="eastAsia" w:ascii="仿宋" w:hAnsi="仿宋" w:eastAsia="仿宋" w:cs="仿宋"/>
          <w:b/>
          <w:bCs/>
          <w:i w:val="0"/>
          <w:iCs w:val="0"/>
          <w:caps w:val="0"/>
          <w:color w:val="404040"/>
          <w:spacing w:val="0"/>
          <w:sz w:val="28"/>
          <w:szCs w:val="28"/>
          <w:lang w:val="zh-CN" w:eastAsia="zh-CN"/>
        </w:rPr>
        <w:t>项目需求</w:t>
      </w:r>
    </w:p>
    <w:p w14:paraId="5A3012A4">
      <w:pPr>
        <w:jc w:val="center"/>
        <w:rPr>
          <w:rFonts w:hint="eastAsia" w:ascii="仿宋" w:hAnsi="仿宋" w:eastAsia="仿宋" w:cs="仿宋"/>
          <w:b/>
          <w:bCs/>
        </w:rPr>
      </w:pPr>
      <w:r>
        <w:rPr>
          <w:rFonts w:hint="eastAsia" w:ascii="仿宋" w:hAnsi="仿宋" w:eastAsia="仿宋" w:cs="仿宋"/>
          <w:b/>
          <w:bCs/>
        </w:rPr>
        <w:t>（一）商务需求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498"/>
      </w:tblGrid>
      <w:tr w14:paraId="7D13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vAlign w:val="center"/>
          </w:tcPr>
          <w:p w14:paraId="580E91A2">
            <w:pPr>
              <w:jc w:val="center"/>
              <w:rPr>
                <w:rFonts w:hint="eastAsia" w:ascii="仿宋" w:hAnsi="仿宋" w:eastAsia="仿宋" w:cs="仿宋"/>
                <w:sz w:val="20"/>
                <w:szCs w:val="20"/>
              </w:rPr>
            </w:pPr>
            <w:r>
              <w:rPr>
                <w:rFonts w:hint="eastAsia" w:ascii="仿宋" w:hAnsi="仿宋" w:eastAsia="仿宋" w:cs="仿宋"/>
                <w:sz w:val="20"/>
                <w:szCs w:val="20"/>
              </w:rPr>
              <w:t>序号</w:t>
            </w:r>
          </w:p>
        </w:tc>
        <w:tc>
          <w:tcPr>
            <w:tcW w:w="7498" w:type="dxa"/>
            <w:vAlign w:val="center"/>
          </w:tcPr>
          <w:p w14:paraId="5DA04C5E">
            <w:pPr>
              <w:jc w:val="center"/>
              <w:rPr>
                <w:rFonts w:hint="eastAsia" w:ascii="仿宋" w:hAnsi="仿宋" w:eastAsia="仿宋" w:cs="仿宋"/>
                <w:sz w:val="20"/>
                <w:szCs w:val="20"/>
              </w:rPr>
            </w:pPr>
            <w:r>
              <w:rPr>
                <w:rFonts w:hint="eastAsia" w:ascii="仿宋" w:hAnsi="仿宋" w:eastAsia="仿宋" w:cs="仿宋"/>
                <w:b/>
                <w:bCs/>
                <w:sz w:val="20"/>
                <w:szCs w:val="20"/>
              </w:rPr>
              <w:t>需求文件商务条款</w:t>
            </w:r>
          </w:p>
        </w:tc>
      </w:tr>
      <w:tr w14:paraId="1E1A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5D2D5365">
            <w:pPr>
              <w:jc w:val="center"/>
              <w:rPr>
                <w:rFonts w:hint="eastAsia" w:ascii="仿宋" w:hAnsi="仿宋" w:eastAsia="仿宋" w:cs="仿宋"/>
                <w:sz w:val="20"/>
                <w:szCs w:val="20"/>
              </w:rPr>
            </w:pPr>
            <w:r>
              <w:rPr>
                <w:rFonts w:hint="eastAsia" w:ascii="仿宋" w:hAnsi="仿宋" w:eastAsia="仿宋" w:cs="仿宋"/>
                <w:sz w:val="20"/>
                <w:szCs w:val="20"/>
              </w:rPr>
              <w:t>1</w:t>
            </w:r>
          </w:p>
        </w:tc>
        <w:tc>
          <w:tcPr>
            <w:tcW w:w="7498" w:type="dxa"/>
          </w:tcPr>
          <w:p w14:paraId="21265B1C">
            <w:pPr>
              <w:rPr>
                <w:rFonts w:hint="eastAsia" w:ascii="仿宋" w:hAnsi="仿宋" w:eastAsia="仿宋" w:cs="仿宋"/>
                <w:sz w:val="20"/>
                <w:szCs w:val="20"/>
              </w:rPr>
            </w:pPr>
            <w:r>
              <w:rPr>
                <w:rFonts w:hint="eastAsia" w:ascii="仿宋" w:hAnsi="仿宋" w:eastAsia="仿宋" w:cs="仿宋"/>
                <w:kern w:val="0"/>
                <w:sz w:val="18"/>
                <w:szCs w:val="18"/>
              </w:rPr>
              <w:t>★服务交付时间及实施范围：自合同签订后10日历天内完成服务部署，服务将于2025至2026年度供小学使用（两年期）、2026年度供初中使用（一年期）。供应商负责按采购人要求完成服务的线上/线下全流程实施（包括方案设计、系统配置、操作培训等），相关实施费用由供应商承担</w:t>
            </w:r>
            <w:r>
              <w:rPr>
                <w:rFonts w:hint="eastAsia" w:ascii="仿宋" w:hAnsi="仿宋" w:eastAsia="仿宋" w:cs="仿宋"/>
                <w:sz w:val="20"/>
                <w:szCs w:val="20"/>
              </w:rPr>
              <w:t>。</w:t>
            </w:r>
          </w:p>
        </w:tc>
      </w:tr>
      <w:tr w14:paraId="5B96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1EAB2942">
            <w:pPr>
              <w:jc w:val="center"/>
              <w:rPr>
                <w:rFonts w:hint="eastAsia" w:ascii="仿宋" w:hAnsi="仿宋" w:eastAsia="仿宋" w:cs="仿宋"/>
                <w:sz w:val="20"/>
                <w:szCs w:val="20"/>
              </w:rPr>
            </w:pPr>
            <w:r>
              <w:rPr>
                <w:rFonts w:hint="eastAsia" w:ascii="仿宋" w:hAnsi="仿宋" w:eastAsia="仿宋" w:cs="仿宋"/>
                <w:sz w:val="20"/>
                <w:szCs w:val="20"/>
              </w:rPr>
              <w:t>2</w:t>
            </w:r>
          </w:p>
        </w:tc>
        <w:tc>
          <w:tcPr>
            <w:tcW w:w="7498" w:type="dxa"/>
            <w:vAlign w:val="center"/>
          </w:tcPr>
          <w:p w14:paraId="62F972E5">
            <w:pPr>
              <w:rPr>
                <w:rFonts w:hint="eastAsia" w:ascii="仿宋" w:hAnsi="仿宋" w:eastAsia="仿宋" w:cs="仿宋"/>
                <w:sz w:val="20"/>
                <w:szCs w:val="20"/>
              </w:rPr>
            </w:pPr>
            <w:r>
              <w:rPr>
                <w:rFonts w:hint="eastAsia" w:ascii="仿宋" w:hAnsi="仿宋" w:eastAsia="仿宋" w:cs="仿宋"/>
                <w:kern w:val="0"/>
                <w:sz w:val="18"/>
                <w:szCs w:val="18"/>
              </w:rPr>
              <w:t>★服务质保要求：服务质保期为一年，自验收合格之日起算；质保期内提供免费技术支持，包括线上即时响应及必要时的现场支持</w:t>
            </w:r>
            <w:r>
              <w:rPr>
                <w:rFonts w:hint="eastAsia" w:ascii="仿宋" w:hAnsi="仿宋" w:eastAsia="仿宋" w:cs="仿宋"/>
                <w:sz w:val="20"/>
                <w:szCs w:val="20"/>
              </w:rPr>
              <w:t>。</w:t>
            </w:r>
          </w:p>
        </w:tc>
      </w:tr>
      <w:tr w14:paraId="635F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35C6B504">
            <w:pPr>
              <w:jc w:val="center"/>
              <w:rPr>
                <w:rFonts w:hint="eastAsia" w:ascii="仿宋" w:hAnsi="仿宋" w:eastAsia="仿宋" w:cs="仿宋"/>
                <w:sz w:val="20"/>
                <w:szCs w:val="20"/>
              </w:rPr>
            </w:pPr>
            <w:r>
              <w:rPr>
                <w:rFonts w:hint="eastAsia" w:ascii="仿宋" w:hAnsi="仿宋" w:eastAsia="仿宋" w:cs="仿宋"/>
                <w:sz w:val="20"/>
                <w:szCs w:val="20"/>
              </w:rPr>
              <w:t>3</w:t>
            </w:r>
          </w:p>
        </w:tc>
        <w:tc>
          <w:tcPr>
            <w:tcW w:w="7498" w:type="dxa"/>
            <w:vAlign w:val="center"/>
          </w:tcPr>
          <w:p w14:paraId="402F2CD5">
            <w:pPr>
              <w:rPr>
                <w:rFonts w:hint="eastAsia" w:ascii="仿宋" w:hAnsi="仿宋" w:eastAsia="仿宋" w:cs="仿宋"/>
                <w:sz w:val="20"/>
                <w:szCs w:val="20"/>
              </w:rPr>
            </w:pPr>
            <w:r>
              <w:rPr>
                <w:rFonts w:hint="eastAsia" w:ascii="仿宋" w:hAnsi="仿宋" w:eastAsia="仿宋" w:cs="仿宋"/>
                <w:sz w:val="20"/>
                <w:szCs w:val="20"/>
              </w:rPr>
              <w:t>质保期内服务承诺：质保期内，如服务出现故障或未达到约定标准，供应商应在接到通知后24小时内提出解决方案，并于5日历天内彻底解决问题；若需升级服务方案，应提前与采购人协商确认。</w:t>
            </w:r>
          </w:p>
        </w:tc>
      </w:tr>
      <w:tr w14:paraId="2F06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06EACADF">
            <w:pPr>
              <w:jc w:val="center"/>
              <w:rPr>
                <w:rFonts w:hint="eastAsia" w:ascii="仿宋" w:hAnsi="仿宋" w:eastAsia="仿宋" w:cs="仿宋"/>
                <w:sz w:val="20"/>
                <w:szCs w:val="20"/>
              </w:rPr>
            </w:pPr>
            <w:r>
              <w:rPr>
                <w:rFonts w:hint="eastAsia" w:ascii="仿宋" w:hAnsi="仿宋" w:eastAsia="仿宋" w:cs="仿宋"/>
                <w:sz w:val="20"/>
                <w:szCs w:val="20"/>
              </w:rPr>
              <w:t>4</w:t>
            </w:r>
          </w:p>
        </w:tc>
        <w:tc>
          <w:tcPr>
            <w:tcW w:w="7498" w:type="dxa"/>
            <w:vAlign w:val="center"/>
          </w:tcPr>
          <w:p w14:paraId="128161D6">
            <w:pPr>
              <w:rPr>
                <w:rFonts w:hint="eastAsia" w:ascii="仿宋" w:hAnsi="仿宋" w:eastAsia="仿宋" w:cs="仿宋"/>
                <w:sz w:val="20"/>
                <w:szCs w:val="20"/>
              </w:rPr>
            </w:pPr>
            <w:r>
              <w:rPr>
                <w:rFonts w:hint="eastAsia" w:ascii="仿宋" w:hAnsi="仿宋" w:eastAsia="仿宋" w:cs="仿宋"/>
                <w:b/>
                <w:bCs/>
                <w:sz w:val="20"/>
                <w:szCs w:val="20"/>
              </w:rPr>
              <w:t>质保期后续服务</w:t>
            </w:r>
            <w:r>
              <w:rPr>
                <w:rFonts w:hint="eastAsia" w:ascii="仿宋" w:hAnsi="仿宋" w:eastAsia="仿宋" w:cs="仿宋"/>
                <w:sz w:val="20"/>
                <w:szCs w:val="20"/>
              </w:rPr>
              <w:t>：质保期满后，供应商应按深圳地区同类服务市场价的最优惠标准提供技术支持和维护服务。</w:t>
            </w:r>
          </w:p>
        </w:tc>
      </w:tr>
      <w:tr w14:paraId="4659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76C77044">
            <w:pPr>
              <w:jc w:val="center"/>
              <w:rPr>
                <w:rFonts w:hint="eastAsia" w:ascii="仿宋" w:hAnsi="仿宋" w:eastAsia="仿宋" w:cs="仿宋"/>
                <w:sz w:val="20"/>
                <w:szCs w:val="20"/>
              </w:rPr>
            </w:pPr>
            <w:r>
              <w:rPr>
                <w:rFonts w:hint="eastAsia" w:ascii="仿宋" w:hAnsi="仿宋" w:eastAsia="仿宋" w:cs="仿宋"/>
                <w:sz w:val="20"/>
                <w:szCs w:val="20"/>
              </w:rPr>
              <w:t>5</w:t>
            </w:r>
          </w:p>
        </w:tc>
        <w:tc>
          <w:tcPr>
            <w:tcW w:w="7498" w:type="dxa"/>
          </w:tcPr>
          <w:p w14:paraId="5ED244AD">
            <w:pPr>
              <w:rPr>
                <w:rFonts w:hint="eastAsia" w:ascii="仿宋" w:hAnsi="仿宋" w:eastAsia="仿宋" w:cs="仿宋"/>
                <w:sz w:val="20"/>
                <w:szCs w:val="20"/>
              </w:rPr>
            </w:pPr>
            <w:r>
              <w:rPr>
                <w:rFonts w:hint="eastAsia" w:ascii="仿宋" w:hAnsi="仿宋" w:eastAsia="仿宋" w:cs="仿宋"/>
                <w:b/>
                <w:bCs/>
                <w:sz w:val="20"/>
                <w:szCs w:val="20"/>
              </w:rPr>
              <w:t>服务验收标准</w:t>
            </w:r>
            <w:r>
              <w:rPr>
                <w:rFonts w:hint="eastAsia" w:ascii="仿宋" w:hAnsi="仿宋" w:eastAsia="仿宋" w:cs="仿宋"/>
                <w:sz w:val="20"/>
                <w:szCs w:val="20"/>
              </w:rPr>
              <w:t>：服务成果经采购人测试确认符合合同要求后，双方签署服务验收报告，质保期自验收合格之日起算。</w:t>
            </w:r>
          </w:p>
        </w:tc>
      </w:tr>
      <w:tr w14:paraId="0298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3F4A525E">
            <w:pPr>
              <w:jc w:val="center"/>
              <w:rPr>
                <w:rFonts w:hint="eastAsia" w:ascii="仿宋" w:hAnsi="仿宋" w:eastAsia="仿宋" w:cs="仿宋"/>
                <w:sz w:val="20"/>
                <w:szCs w:val="20"/>
              </w:rPr>
            </w:pPr>
            <w:r>
              <w:rPr>
                <w:rFonts w:hint="eastAsia" w:ascii="仿宋" w:hAnsi="仿宋" w:eastAsia="仿宋" w:cs="仿宋"/>
                <w:sz w:val="20"/>
                <w:szCs w:val="20"/>
              </w:rPr>
              <w:t>6</w:t>
            </w:r>
          </w:p>
        </w:tc>
        <w:tc>
          <w:tcPr>
            <w:tcW w:w="7498" w:type="dxa"/>
          </w:tcPr>
          <w:p w14:paraId="27D99E50">
            <w:pPr>
              <w:rPr>
                <w:rFonts w:hint="eastAsia" w:ascii="仿宋" w:hAnsi="仿宋" w:eastAsia="仿宋" w:cs="仿宋"/>
                <w:sz w:val="20"/>
                <w:szCs w:val="20"/>
              </w:rPr>
            </w:pPr>
            <w:r>
              <w:rPr>
                <w:rFonts w:hint="eastAsia" w:ascii="仿宋" w:hAnsi="仿宋" w:eastAsia="仿宋" w:cs="仿宋"/>
                <w:kern w:val="0"/>
                <w:sz w:val="18"/>
                <w:szCs w:val="18"/>
              </w:rPr>
              <w:t>★</w:t>
            </w:r>
            <w:r>
              <w:rPr>
                <w:rFonts w:hint="eastAsia" w:ascii="仿宋" w:hAnsi="仿宋" w:eastAsia="仿宋" w:cs="仿宋"/>
                <w:b/>
                <w:bCs/>
                <w:sz w:val="20"/>
                <w:szCs w:val="20"/>
              </w:rPr>
              <w:t>报价要求：</w:t>
            </w:r>
            <w:r>
              <w:rPr>
                <w:rFonts w:hint="eastAsia" w:ascii="仿宋" w:hAnsi="仿宋" w:eastAsia="仿宋" w:cs="仿宋"/>
                <w:sz w:val="20"/>
                <w:szCs w:val="20"/>
              </w:rPr>
              <w:t>最高限价</w:t>
            </w:r>
            <w:r>
              <w:rPr>
                <w:rFonts w:hint="eastAsia" w:ascii="仿宋" w:hAnsi="仿宋" w:eastAsia="仿宋" w:cs="仿宋"/>
                <w:sz w:val="20"/>
                <w:szCs w:val="20"/>
                <w:lang w:val="en-US" w:eastAsia="zh-CN"/>
              </w:rPr>
              <w:t>7</w:t>
            </w:r>
            <w:r>
              <w:rPr>
                <w:rFonts w:hint="eastAsia" w:ascii="仿宋" w:hAnsi="仿宋" w:eastAsia="仿宋" w:cs="仿宋"/>
                <w:sz w:val="20"/>
                <w:szCs w:val="20"/>
              </w:rPr>
              <w:t>万元，参评报价超过将视为无效标。</w:t>
            </w:r>
          </w:p>
          <w:p w14:paraId="495E4047">
            <w:pPr>
              <w:rPr>
                <w:rFonts w:hint="eastAsia" w:ascii="仿宋" w:hAnsi="仿宋" w:eastAsia="仿宋" w:cs="仿宋"/>
                <w:sz w:val="20"/>
                <w:szCs w:val="20"/>
              </w:rPr>
            </w:pPr>
            <w:r>
              <w:rPr>
                <w:rFonts w:hint="eastAsia" w:ascii="仿宋" w:hAnsi="仿宋" w:eastAsia="仿宋" w:cs="仿宋"/>
                <w:sz w:val="20"/>
                <w:szCs w:val="20"/>
              </w:rPr>
              <w:t>参评人应根据服务内容（包括方案设计、人工成本、差旅费用、系统部署、技术培训、售后支持、税费等）合理报价，报价须涵盖服务全周期费用。</w:t>
            </w:r>
          </w:p>
        </w:tc>
      </w:tr>
      <w:tr w14:paraId="5758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26578BEB">
            <w:pPr>
              <w:jc w:val="center"/>
              <w:rPr>
                <w:rFonts w:hint="eastAsia" w:ascii="仿宋" w:hAnsi="仿宋" w:eastAsia="仿宋" w:cs="仿宋"/>
                <w:sz w:val="20"/>
                <w:szCs w:val="20"/>
              </w:rPr>
            </w:pPr>
            <w:r>
              <w:rPr>
                <w:rFonts w:hint="eastAsia" w:ascii="仿宋" w:hAnsi="仿宋" w:eastAsia="仿宋" w:cs="仿宋"/>
                <w:sz w:val="20"/>
                <w:szCs w:val="20"/>
              </w:rPr>
              <w:t>7</w:t>
            </w:r>
          </w:p>
        </w:tc>
        <w:tc>
          <w:tcPr>
            <w:tcW w:w="7498" w:type="dxa"/>
          </w:tcPr>
          <w:p w14:paraId="5F4A63E2">
            <w:pPr>
              <w:rPr>
                <w:rFonts w:hint="eastAsia" w:ascii="仿宋" w:hAnsi="仿宋" w:eastAsia="仿宋" w:cs="仿宋"/>
                <w:sz w:val="20"/>
                <w:szCs w:val="20"/>
              </w:rPr>
            </w:pPr>
            <w:r>
              <w:rPr>
                <w:rFonts w:hint="eastAsia" w:ascii="仿宋" w:hAnsi="仿宋" w:eastAsia="仿宋" w:cs="仿宋"/>
                <w:b/>
                <w:bCs/>
                <w:sz w:val="20"/>
                <w:szCs w:val="20"/>
              </w:rPr>
              <w:t>付款方式</w:t>
            </w:r>
            <w:r>
              <w:rPr>
                <w:rFonts w:hint="eastAsia" w:ascii="仿宋" w:hAnsi="仿宋" w:eastAsia="仿宋" w:cs="仿宋"/>
                <w:sz w:val="20"/>
                <w:szCs w:val="20"/>
              </w:rPr>
              <w:t>：双方根据实际情况进行约定。</w:t>
            </w:r>
          </w:p>
        </w:tc>
      </w:tr>
    </w:tbl>
    <w:p w14:paraId="305189C7">
      <w:pPr>
        <w:rPr>
          <w:rFonts w:hint="eastAsia" w:ascii="仿宋" w:hAnsi="仿宋" w:eastAsia="仿宋" w:cs="仿宋"/>
          <w:szCs w:val="24"/>
        </w:rPr>
      </w:pPr>
    </w:p>
    <w:p w14:paraId="1C0F68F4">
      <w:pPr>
        <w:widowControl/>
        <w:jc w:val="center"/>
        <w:rPr>
          <w:rFonts w:hint="eastAsia" w:ascii="仿宋" w:hAnsi="仿宋" w:eastAsia="仿宋" w:cs="仿宋"/>
          <w:b/>
          <w:bCs/>
          <w:highlight w:val="yellow"/>
        </w:rPr>
      </w:pPr>
      <w:r>
        <w:rPr>
          <w:rFonts w:hint="eastAsia" w:ascii="仿宋" w:hAnsi="仿宋" w:eastAsia="仿宋" w:cs="仿宋"/>
          <w:b/>
          <w:bCs/>
          <w:highlight w:val="yellow"/>
        </w:rPr>
        <w:t>（二）技术需求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498"/>
      </w:tblGrid>
      <w:tr w14:paraId="4987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vAlign w:val="center"/>
          </w:tcPr>
          <w:p w14:paraId="01AD5B2E">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序号</w:t>
            </w:r>
          </w:p>
        </w:tc>
        <w:tc>
          <w:tcPr>
            <w:tcW w:w="7498" w:type="dxa"/>
            <w:vAlign w:val="center"/>
          </w:tcPr>
          <w:p w14:paraId="304CFF55">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技术需求条款</w:t>
            </w:r>
          </w:p>
        </w:tc>
      </w:tr>
      <w:tr w14:paraId="1F29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79E8C9BE">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1</w:t>
            </w:r>
          </w:p>
        </w:tc>
        <w:tc>
          <w:tcPr>
            <w:tcW w:w="7498" w:type="dxa"/>
          </w:tcPr>
          <w:p w14:paraId="61522E2B">
            <w:pPr>
              <w:rPr>
                <w:rFonts w:hint="eastAsia" w:ascii="仿宋" w:hAnsi="仿宋" w:eastAsia="仿宋" w:cs="仿宋"/>
                <w:sz w:val="20"/>
                <w:szCs w:val="20"/>
                <w:highlight w:val="yellow"/>
              </w:rPr>
            </w:pPr>
            <w:r>
              <w:rPr>
                <w:rFonts w:hint="eastAsia" w:ascii="仿宋" w:hAnsi="仿宋" w:eastAsia="仿宋" w:cs="仿宋"/>
                <w:sz w:val="20"/>
                <w:szCs w:val="20"/>
                <w:highlight w:val="yellow"/>
              </w:rPr>
              <w:t>提供完善的数据预处理服务，基于学校提供的数据格式和模板，整理数据输入，最大程度方便学校提供数据。</w:t>
            </w:r>
          </w:p>
        </w:tc>
      </w:tr>
      <w:tr w14:paraId="2CC0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59FEB505">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2</w:t>
            </w:r>
          </w:p>
        </w:tc>
        <w:tc>
          <w:tcPr>
            <w:tcW w:w="7498" w:type="dxa"/>
            <w:vAlign w:val="center"/>
          </w:tcPr>
          <w:p w14:paraId="3A7261E4">
            <w:pPr>
              <w:rPr>
                <w:rFonts w:hint="eastAsia" w:ascii="仿宋" w:hAnsi="仿宋" w:eastAsia="仿宋" w:cs="仿宋"/>
                <w:sz w:val="20"/>
                <w:szCs w:val="20"/>
                <w:highlight w:val="yellow"/>
              </w:rPr>
            </w:pPr>
            <w:r>
              <w:rPr>
                <w:rFonts w:hint="eastAsia" w:ascii="仿宋" w:hAnsi="仿宋" w:eastAsia="仿宋" w:cs="仿宋"/>
                <w:sz w:val="20"/>
                <w:szCs w:val="20"/>
                <w:highlight w:val="yellow"/>
              </w:rPr>
              <w:t>提供完整的计算公式依据。</w:t>
            </w:r>
          </w:p>
          <w:p w14:paraId="727ABB06">
            <w:pPr>
              <w:rPr>
                <w:rFonts w:hint="eastAsia" w:ascii="仿宋" w:hAnsi="仿宋" w:eastAsia="仿宋" w:cs="仿宋"/>
                <w:sz w:val="20"/>
                <w:szCs w:val="20"/>
                <w:highlight w:val="yellow"/>
              </w:rPr>
            </w:pPr>
            <w:r>
              <w:rPr>
                <w:rFonts w:hint="eastAsia" w:ascii="仿宋" w:hAnsi="仿宋" w:eastAsia="仿宋" w:cs="仿宋"/>
                <w:sz w:val="20"/>
                <w:szCs w:val="20"/>
                <w:highlight w:val="yellow"/>
              </w:rPr>
              <w:t>对每个增值性评价的指标结果，须提供所有计算公式。</w:t>
            </w:r>
          </w:p>
          <w:p w14:paraId="25DD7A04">
            <w:pPr>
              <w:rPr>
                <w:rFonts w:hint="eastAsia" w:ascii="仿宋" w:hAnsi="仿宋" w:eastAsia="仿宋" w:cs="仿宋"/>
                <w:sz w:val="20"/>
                <w:szCs w:val="20"/>
                <w:highlight w:val="yellow"/>
              </w:rPr>
            </w:pPr>
            <w:r>
              <w:rPr>
                <w:rFonts w:hint="eastAsia" w:ascii="仿宋" w:hAnsi="仿宋" w:eastAsia="仿宋" w:cs="仿宋"/>
                <w:sz w:val="20"/>
                <w:szCs w:val="20"/>
                <w:highlight w:val="yellow"/>
              </w:rPr>
              <w:t>单个增值性评价的指标应能够科学、客观、公正的反应教师教学的成果，应能体现增值性评价的特点，应能追踪教学过程中一段时间内的变化情况。</w:t>
            </w:r>
          </w:p>
        </w:tc>
      </w:tr>
      <w:tr w14:paraId="51CA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3C7872C1">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3</w:t>
            </w:r>
          </w:p>
        </w:tc>
        <w:tc>
          <w:tcPr>
            <w:tcW w:w="7498" w:type="dxa"/>
            <w:vAlign w:val="center"/>
          </w:tcPr>
          <w:p w14:paraId="6329A40D">
            <w:pPr>
              <w:rPr>
                <w:rFonts w:hint="eastAsia" w:ascii="仿宋" w:hAnsi="仿宋" w:eastAsia="仿宋" w:cs="仿宋"/>
                <w:sz w:val="20"/>
                <w:szCs w:val="20"/>
                <w:highlight w:val="yellow"/>
              </w:rPr>
            </w:pPr>
            <w:r>
              <w:rPr>
                <w:rFonts w:hint="eastAsia" w:ascii="仿宋" w:hAnsi="仿宋" w:eastAsia="仿宋" w:cs="仿宋"/>
                <w:sz w:val="20"/>
                <w:szCs w:val="20"/>
                <w:highlight w:val="yellow"/>
              </w:rPr>
              <w:t>提供完善的数据结果展示，数据结果展示应美观、清晰、简洁易懂。</w:t>
            </w:r>
          </w:p>
        </w:tc>
      </w:tr>
      <w:tr w14:paraId="4F46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052D6A75">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4</w:t>
            </w:r>
          </w:p>
        </w:tc>
        <w:tc>
          <w:tcPr>
            <w:tcW w:w="7498" w:type="dxa"/>
            <w:vAlign w:val="center"/>
          </w:tcPr>
          <w:p w14:paraId="5FF12437">
            <w:pPr>
              <w:rPr>
                <w:rFonts w:hint="eastAsia" w:ascii="仿宋" w:hAnsi="仿宋" w:eastAsia="仿宋" w:cs="仿宋"/>
                <w:sz w:val="20"/>
                <w:szCs w:val="20"/>
                <w:highlight w:val="yellow"/>
              </w:rPr>
            </w:pPr>
            <w:r>
              <w:rPr>
                <w:rFonts w:hint="eastAsia" w:ascii="仿宋" w:hAnsi="仿宋" w:eastAsia="仿宋" w:cs="仿宋"/>
                <w:sz w:val="20"/>
                <w:szCs w:val="20"/>
                <w:highlight w:val="yellow"/>
              </w:rPr>
              <w:t>提供完善的数据验证服务，对每个增值性评价的指标结果，应可追溯计算过程。</w:t>
            </w:r>
          </w:p>
        </w:tc>
      </w:tr>
      <w:tr w14:paraId="6E9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24" w:type="dxa"/>
          </w:tcPr>
          <w:p w14:paraId="7A9147C3">
            <w:pPr>
              <w:jc w:val="center"/>
              <w:rPr>
                <w:rFonts w:hint="eastAsia" w:ascii="仿宋" w:hAnsi="仿宋" w:eastAsia="仿宋" w:cs="仿宋"/>
                <w:sz w:val="20"/>
                <w:szCs w:val="20"/>
                <w:highlight w:val="yellow"/>
              </w:rPr>
            </w:pPr>
            <w:r>
              <w:rPr>
                <w:rFonts w:hint="eastAsia" w:ascii="仿宋" w:hAnsi="仿宋" w:eastAsia="仿宋" w:cs="仿宋"/>
                <w:sz w:val="20"/>
                <w:szCs w:val="20"/>
                <w:highlight w:val="yellow"/>
              </w:rPr>
              <w:t>5</w:t>
            </w:r>
          </w:p>
        </w:tc>
        <w:tc>
          <w:tcPr>
            <w:tcW w:w="7498" w:type="dxa"/>
          </w:tcPr>
          <w:p w14:paraId="6AE023EF">
            <w:pPr>
              <w:rPr>
                <w:rFonts w:hint="eastAsia" w:ascii="仿宋" w:hAnsi="仿宋" w:eastAsia="仿宋" w:cs="仿宋"/>
                <w:sz w:val="20"/>
                <w:szCs w:val="20"/>
                <w:highlight w:val="yellow"/>
              </w:rPr>
            </w:pPr>
            <w:r>
              <w:rPr>
                <w:rFonts w:hint="eastAsia" w:ascii="仿宋" w:hAnsi="仿宋" w:eastAsia="仿宋" w:cs="仿宋"/>
                <w:sz w:val="20"/>
                <w:szCs w:val="20"/>
                <w:highlight w:val="yellow"/>
              </w:rPr>
              <w:t>提供完善的售后服务。</w:t>
            </w:r>
          </w:p>
          <w:p w14:paraId="7F27286F">
            <w:pPr>
              <w:rPr>
                <w:rFonts w:hint="eastAsia" w:ascii="仿宋" w:hAnsi="仿宋" w:eastAsia="仿宋" w:cs="仿宋"/>
                <w:sz w:val="20"/>
                <w:szCs w:val="20"/>
                <w:highlight w:val="yellow"/>
              </w:rPr>
            </w:pPr>
            <w:r>
              <w:rPr>
                <w:rFonts w:hint="eastAsia" w:ascii="仿宋" w:hAnsi="仿宋" w:eastAsia="仿宋" w:cs="仿宋"/>
                <w:sz w:val="20"/>
                <w:szCs w:val="20"/>
                <w:highlight w:val="yellow"/>
              </w:rPr>
              <w:t>在数据预处理环节，当学校对提供的数据有疑问时，需及时答疑。</w:t>
            </w:r>
          </w:p>
          <w:p w14:paraId="33C0232B">
            <w:pPr>
              <w:rPr>
                <w:rFonts w:hint="eastAsia" w:ascii="仿宋" w:hAnsi="仿宋" w:eastAsia="仿宋" w:cs="仿宋"/>
                <w:sz w:val="20"/>
                <w:szCs w:val="20"/>
              </w:rPr>
            </w:pPr>
            <w:r>
              <w:rPr>
                <w:rFonts w:hint="eastAsia" w:ascii="仿宋" w:hAnsi="仿宋" w:eastAsia="仿宋" w:cs="仿宋"/>
                <w:sz w:val="20"/>
                <w:szCs w:val="20"/>
                <w:highlight w:val="yellow"/>
              </w:rPr>
              <w:t>在数据结果展示和验证环节，当学校对指标结果有疑问时，需及时答疑。</w:t>
            </w:r>
          </w:p>
        </w:tc>
      </w:tr>
    </w:tbl>
    <w:p w14:paraId="425AB500">
      <w:pPr>
        <w:rPr>
          <w:rFonts w:hint="eastAsia" w:ascii="仿宋" w:hAnsi="仿宋" w:eastAsia="仿宋" w:cs="仿宋"/>
          <w:b/>
          <w:sz w:val="22"/>
          <w:szCs w:val="24"/>
        </w:rPr>
      </w:pPr>
    </w:p>
    <w:p w14:paraId="596BA62A">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en-US" w:eastAsia="zh-CN"/>
        </w:rPr>
      </w:pPr>
      <w:bookmarkStart w:id="1" w:name="_Hlk116397024"/>
      <w:r>
        <w:rPr>
          <w:rFonts w:hint="eastAsia" w:ascii="仿宋" w:hAnsi="仿宋" w:eastAsia="仿宋" w:cs="仿宋"/>
          <w:b/>
          <w:bCs/>
          <w:i w:val="0"/>
          <w:iCs w:val="0"/>
          <w:caps w:val="0"/>
          <w:color w:val="404040"/>
          <w:spacing w:val="0"/>
          <w:sz w:val="28"/>
          <w:szCs w:val="28"/>
          <w:lang w:val="en-US" w:eastAsia="zh-CN"/>
        </w:rPr>
        <w:t>评分准则</w:t>
      </w:r>
    </w:p>
    <w:p w14:paraId="6C75D0F7">
      <w:pPr>
        <w:numPr>
          <w:ilvl w:val="0"/>
          <w:numId w:val="0"/>
        </w:numPr>
        <w:jc w:val="center"/>
        <w:rPr>
          <w:rFonts w:hint="eastAsia" w:ascii="仿宋" w:hAnsi="仿宋" w:eastAsia="仿宋" w:cs="仿宋"/>
          <w:b/>
          <w:bCs/>
          <w:sz w:val="22"/>
          <w:szCs w:val="24"/>
          <w:lang w:val="en-US" w:eastAsia="zh-CN"/>
        </w:rPr>
      </w:pPr>
      <w:r>
        <w:rPr>
          <w:rFonts w:hint="eastAsia" w:ascii="仿宋" w:hAnsi="仿宋" w:eastAsia="仿宋" w:cs="仿宋"/>
          <w:b/>
          <w:bCs/>
          <w:sz w:val="22"/>
          <w:szCs w:val="24"/>
          <w:lang w:val="en-US" w:eastAsia="zh-CN"/>
        </w:rPr>
        <w:t>深圳明德实验学校（集团）考试增值性评价技术服务评分表</w:t>
      </w:r>
    </w:p>
    <w:tbl>
      <w:tblPr>
        <w:tblStyle w:val="15"/>
        <w:tblW w:w="852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5"/>
        <w:gridCol w:w="1212"/>
        <w:gridCol w:w="6205"/>
      </w:tblGrid>
      <w:tr w14:paraId="4462C6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tcBorders>
              <w:top w:val="single" w:color="000000" w:themeColor="dark1" w:sz="12" w:space="0"/>
              <w:left w:val="nil"/>
              <w:bottom w:val="single" w:color="000000" w:themeColor="dark1" w:sz="6" w:space="0"/>
              <w:right w:val="nil"/>
            </w:tcBorders>
            <w:shd w:val="clear" w:color="auto" w:fill="FFFFFF"/>
            <w:vAlign w:val="center"/>
          </w:tcPr>
          <w:p w14:paraId="3A847632">
            <w:pPr>
              <w:ind w:left="-78" w:leftChars="-37" w:right="-73" w:rightChars="-35"/>
              <w:jc w:val="center"/>
              <w:rPr>
                <w:rFonts w:hint="eastAsia" w:ascii="仿宋" w:hAnsi="仿宋" w:eastAsia="仿宋" w:cs="仿宋"/>
                <w:b/>
                <w:i w:val="0"/>
                <w:color w:val="000000" w:themeColor="dark1"/>
                <w:szCs w:val="21"/>
                <w:highlight w:val="yellow"/>
                <w14:textFill>
                  <w14:solidFill>
                    <w14:schemeClr w14:val="dk1"/>
                  </w14:solidFill>
                </w14:textFill>
              </w:rPr>
            </w:pPr>
            <w:r>
              <w:rPr>
                <w:rFonts w:hint="eastAsia" w:ascii="仿宋" w:hAnsi="仿宋" w:eastAsia="仿宋" w:cs="仿宋"/>
                <w:b/>
                <w:i w:val="0"/>
                <w:color w:val="000000" w:themeColor="dark1"/>
                <w:szCs w:val="21"/>
                <w:highlight w:val="yellow"/>
                <w14:textFill>
                  <w14:solidFill>
                    <w14:schemeClr w14:val="dk1"/>
                  </w14:solidFill>
                </w14:textFill>
              </w:rPr>
              <w:t>评审部分</w:t>
            </w:r>
          </w:p>
        </w:tc>
        <w:tc>
          <w:tcPr>
            <w:tcW w:w="1212" w:type="dxa"/>
            <w:tcBorders>
              <w:top w:val="single" w:color="000000" w:themeColor="dark1" w:sz="12" w:space="0"/>
              <w:left w:val="nil"/>
              <w:bottom w:val="single" w:color="000000" w:themeColor="dark1" w:sz="6" w:space="0"/>
              <w:right w:val="nil"/>
            </w:tcBorders>
            <w:shd w:val="clear" w:color="auto" w:fill="FFFFFF"/>
            <w:vAlign w:val="center"/>
          </w:tcPr>
          <w:p w14:paraId="0FAAEC0B">
            <w:pPr>
              <w:ind w:left="-78" w:leftChars="-37" w:right="-73" w:rightChars="-35"/>
              <w:jc w:val="center"/>
              <w:rPr>
                <w:rFonts w:hint="eastAsia" w:ascii="仿宋" w:hAnsi="仿宋" w:eastAsia="仿宋" w:cs="仿宋"/>
                <w:b/>
                <w:i w:val="0"/>
                <w:color w:val="000000" w:themeColor="dark1"/>
                <w:szCs w:val="21"/>
                <w:highlight w:val="yellow"/>
                <w14:textFill>
                  <w14:solidFill>
                    <w14:schemeClr w14:val="dk1"/>
                  </w14:solidFill>
                </w14:textFill>
              </w:rPr>
            </w:pPr>
            <w:r>
              <w:rPr>
                <w:rFonts w:hint="eastAsia" w:ascii="仿宋" w:hAnsi="仿宋" w:eastAsia="仿宋" w:cs="仿宋"/>
                <w:b/>
                <w:i w:val="0"/>
                <w:color w:val="000000" w:themeColor="dark1"/>
                <w:szCs w:val="21"/>
                <w:highlight w:val="yellow"/>
                <w14:textFill>
                  <w14:solidFill>
                    <w14:schemeClr w14:val="dk1"/>
                  </w14:solidFill>
                </w14:textFill>
              </w:rPr>
              <w:t>评审因素</w:t>
            </w:r>
          </w:p>
        </w:tc>
        <w:tc>
          <w:tcPr>
            <w:tcW w:w="6205" w:type="dxa"/>
            <w:tcBorders>
              <w:top w:val="single" w:color="000000" w:themeColor="dark1" w:sz="12" w:space="0"/>
              <w:left w:val="nil"/>
              <w:bottom w:val="single" w:color="000000" w:themeColor="dark1" w:sz="6" w:space="0"/>
              <w:right w:val="nil"/>
            </w:tcBorders>
            <w:shd w:val="clear" w:color="auto" w:fill="FFFFFF"/>
            <w:vAlign w:val="center"/>
          </w:tcPr>
          <w:p w14:paraId="79B4349E">
            <w:pPr>
              <w:ind w:left="-78" w:leftChars="-37" w:right="-73" w:rightChars="-35"/>
              <w:jc w:val="center"/>
              <w:rPr>
                <w:rFonts w:hint="eastAsia" w:ascii="仿宋" w:hAnsi="仿宋" w:eastAsia="仿宋" w:cs="仿宋"/>
                <w:b/>
                <w:i w:val="0"/>
                <w:color w:val="000000" w:themeColor="dark1"/>
                <w:szCs w:val="21"/>
                <w:highlight w:val="yellow"/>
                <w14:textFill>
                  <w14:solidFill>
                    <w14:schemeClr w14:val="dk1"/>
                  </w14:solidFill>
                </w14:textFill>
              </w:rPr>
            </w:pPr>
            <w:r>
              <w:rPr>
                <w:rFonts w:hint="eastAsia" w:ascii="仿宋" w:hAnsi="仿宋" w:eastAsia="仿宋" w:cs="仿宋"/>
                <w:b/>
                <w:i w:val="0"/>
                <w:color w:val="000000" w:themeColor="dark1"/>
                <w:szCs w:val="21"/>
                <w:highlight w:val="yellow"/>
                <w14:textFill>
                  <w14:solidFill>
                    <w14:schemeClr w14:val="dk1"/>
                  </w14:solidFill>
                </w14:textFill>
              </w:rPr>
              <w:t>评分细则</w:t>
            </w:r>
          </w:p>
        </w:tc>
      </w:tr>
      <w:tr w14:paraId="596413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2"/>
          <w:wAfter w:w="7417" w:type="dxa"/>
          <w:trHeight w:val="0" w:hRule="atLeast"/>
          <w:jc w:val="center"/>
        </w:trPr>
        <w:tc>
          <w:tcPr>
            <w:tcW w:w="1105" w:type="dxa"/>
            <w:tcBorders>
              <w:top w:val="single" w:color="000000" w:themeColor="dark1" w:sz="6" w:space="0"/>
              <w:left w:val="nil"/>
              <w:bottom w:val="nil"/>
              <w:right w:val="nil"/>
            </w:tcBorders>
            <w:shd w:val="clear" w:color="auto" w:fill="F2F2F2"/>
            <w:vAlign w:val="center"/>
          </w:tcPr>
          <w:p w14:paraId="19856A40">
            <w:pPr>
              <w:ind w:left="-78" w:leftChars="-37" w:right="-73" w:rightChars="-35"/>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一</w:t>
            </w:r>
          </w:p>
        </w:tc>
      </w:tr>
      <w:tr w14:paraId="2453B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restart"/>
            <w:tcBorders>
              <w:top w:val="nil"/>
              <w:left w:val="nil"/>
              <w:bottom w:val="nil"/>
              <w:right w:val="nil"/>
            </w:tcBorders>
            <w:shd w:val="clear" w:color="auto" w:fill="F2F2F2"/>
            <w:vAlign w:val="center"/>
          </w:tcPr>
          <w:p w14:paraId="23136AD4">
            <w:pPr>
              <w:bidi w:val="0"/>
              <w:jc w:val="left"/>
              <w:rPr>
                <w:rFonts w:hint="eastAsia" w:eastAsiaTheme="minorEastAsia"/>
                <w:b w:val="0"/>
                <w:i w:val="0"/>
                <w:color w:val="08090C"/>
                <w:lang w:val="en-US" w:eastAsia="zh-CN"/>
              </w:rPr>
            </w:pPr>
            <w:r>
              <w:rPr>
                <w:rFonts w:hint="eastAsia"/>
                <w:b w:val="0"/>
                <w:i w:val="0"/>
                <w:color w:val="08090C"/>
                <w:lang w:val="en-US" w:eastAsia="zh-CN"/>
              </w:rPr>
              <w:t>技术部分（48）</w:t>
            </w:r>
          </w:p>
        </w:tc>
        <w:tc>
          <w:tcPr>
            <w:tcW w:w="1212" w:type="dxa"/>
            <w:tcBorders>
              <w:top w:val="nil"/>
              <w:left w:val="nil"/>
              <w:bottom w:val="nil"/>
              <w:right w:val="nil"/>
            </w:tcBorders>
            <w:shd w:val="clear" w:color="auto" w:fill="FFFFFF"/>
            <w:vAlign w:val="center"/>
          </w:tcPr>
          <w:p w14:paraId="52560D54">
            <w:pPr>
              <w:widowControl/>
              <w:spacing w:line="360" w:lineRule="auto"/>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整体方案</w:t>
            </w:r>
          </w:p>
          <w:p w14:paraId="5605234B">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（12分）</w:t>
            </w:r>
          </w:p>
        </w:tc>
        <w:tc>
          <w:tcPr>
            <w:tcW w:w="6205" w:type="dxa"/>
            <w:tcBorders>
              <w:top w:val="nil"/>
              <w:left w:val="nil"/>
              <w:bottom w:val="nil"/>
              <w:right w:val="nil"/>
            </w:tcBorders>
            <w:shd w:val="clear" w:color="auto" w:fill="F2F2F2"/>
          </w:tcPr>
          <w:p w14:paraId="0151E3EF">
            <w:pPr>
              <w:spacing w:line="360" w:lineRule="auto"/>
              <w:rPr>
                <w:rFonts w:hint="eastAsia" w:ascii="仿宋" w:hAnsi="仿宋" w:eastAsia="仿宋" w:cs="仿宋"/>
                <w:b w:val="0"/>
                <w:i w:val="0"/>
                <w:color w:val="08090C"/>
                <w:szCs w:val="21"/>
                <w:highlight w:val="yellow"/>
                <w:lang w:eastAsia="zh-CN"/>
              </w:rPr>
            </w:pPr>
            <w:r>
              <w:rPr>
                <w:rFonts w:hint="eastAsia" w:ascii="仿宋" w:hAnsi="仿宋" w:eastAsia="仿宋" w:cs="仿宋"/>
                <w:b w:val="0"/>
                <w:i w:val="0"/>
                <w:color w:val="08090C"/>
                <w:szCs w:val="21"/>
                <w:highlight w:val="yellow"/>
              </w:rPr>
              <w:t>根据供应商提供针对本项目技术需求响应的服务方案进行评分</w:t>
            </w:r>
            <w:r>
              <w:rPr>
                <w:rFonts w:hint="eastAsia" w:ascii="仿宋" w:hAnsi="仿宋" w:eastAsia="仿宋" w:cs="仿宋"/>
                <w:b w:val="0"/>
                <w:i w:val="0"/>
                <w:color w:val="08090C"/>
                <w:szCs w:val="21"/>
                <w:highlight w:val="yellow"/>
                <w:lang w:eastAsia="zh-CN"/>
              </w:rPr>
              <w:t>：</w:t>
            </w:r>
          </w:p>
          <w:p w14:paraId="65094E8E">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方案内容符合本项目实际需求，对本项目的关键点、重点、难点阐述清楚的，得12分；</w:t>
            </w:r>
          </w:p>
          <w:p w14:paraId="08D606E7">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若方案内容缺少关键点，未能阐述项目重点、难点，得6分；</w:t>
            </w:r>
          </w:p>
          <w:p w14:paraId="24352DED">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若方案内容未提供或不完整或不符本项目实际需求或存在缺陷的，不得分。</w:t>
            </w:r>
          </w:p>
        </w:tc>
      </w:tr>
      <w:tr w14:paraId="3B6133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continue"/>
            <w:tcBorders>
              <w:top w:val="nil"/>
              <w:left w:val="nil"/>
              <w:bottom w:val="nil"/>
              <w:right w:val="nil"/>
            </w:tcBorders>
            <w:shd w:val="clear" w:color="auto" w:fill="F2F2F2"/>
            <w:vAlign w:val="center"/>
          </w:tcPr>
          <w:p w14:paraId="5208776B">
            <w:pPr>
              <w:pStyle w:val="38"/>
              <w:numPr>
                <w:ilvl w:val="0"/>
                <w:numId w:val="0"/>
              </w:numPr>
              <w:ind w:leftChars="0"/>
              <w:jc w:val="both"/>
              <w:rPr>
                <w:rFonts w:hint="eastAsia" w:ascii="仿宋" w:hAnsi="仿宋" w:eastAsia="仿宋" w:cs="仿宋"/>
                <w:b w:val="0"/>
                <w:i w:val="0"/>
                <w:color w:val="08090C"/>
                <w:szCs w:val="21"/>
                <w:highlight w:val="yellow"/>
              </w:rPr>
            </w:pPr>
          </w:p>
        </w:tc>
        <w:tc>
          <w:tcPr>
            <w:tcW w:w="1212" w:type="dxa"/>
            <w:tcBorders>
              <w:top w:val="nil"/>
              <w:left w:val="nil"/>
              <w:bottom w:val="nil"/>
              <w:right w:val="nil"/>
            </w:tcBorders>
            <w:shd w:val="clear" w:color="auto" w:fill="FFFFFF"/>
            <w:vAlign w:val="center"/>
          </w:tcPr>
          <w:p w14:paraId="0DCE38A6">
            <w:pPr>
              <w:spacing w:line="360" w:lineRule="auto"/>
              <w:jc w:val="center"/>
              <w:rPr>
                <w:rFonts w:hint="eastAsia" w:ascii="仿宋" w:hAnsi="仿宋" w:eastAsia="仿宋" w:cs="仿宋"/>
                <w:b w:val="0"/>
                <w:i w:val="0"/>
                <w:color w:val="08090C"/>
                <w:szCs w:val="24"/>
                <w:highlight w:val="yellow"/>
              </w:rPr>
            </w:pPr>
            <w:r>
              <w:rPr>
                <w:rFonts w:hint="eastAsia" w:ascii="仿宋" w:hAnsi="仿宋" w:eastAsia="仿宋" w:cs="仿宋"/>
                <w:b w:val="0"/>
                <w:i w:val="0"/>
                <w:color w:val="08090C"/>
                <w:szCs w:val="24"/>
                <w:highlight w:val="yellow"/>
              </w:rPr>
              <w:t>成熟稳定的计算程序</w:t>
            </w:r>
          </w:p>
          <w:p w14:paraId="648F4C89">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（12分）</w:t>
            </w:r>
          </w:p>
        </w:tc>
        <w:tc>
          <w:tcPr>
            <w:tcW w:w="6205" w:type="dxa"/>
            <w:tcBorders>
              <w:top w:val="nil"/>
              <w:left w:val="nil"/>
              <w:bottom w:val="nil"/>
              <w:right w:val="nil"/>
            </w:tcBorders>
            <w:shd w:val="clear" w:color="auto" w:fill="F2F2F2"/>
            <w:vAlign w:val="center"/>
          </w:tcPr>
          <w:p w14:paraId="61391CBB">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供应商具有成熟稳定的计算程序，能够提供程序控制界面截图和功能说明，能够清楚阐述计算程序的公式依据的，得12分；</w:t>
            </w:r>
          </w:p>
          <w:p w14:paraId="370E6827">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供应商能够清楚阐述计算程序公式依据，但无法提供程序控制界面截图和功能说明的，得6分；</w:t>
            </w:r>
          </w:p>
          <w:p w14:paraId="4896C4CC">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3.</w:t>
            </w:r>
            <w:r>
              <w:rPr>
                <w:rFonts w:hint="eastAsia" w:ascii="仿宋" w:hAnsi="仿宋" w:eastAsia="仿宋" w:cs="仿宋"/>
                <w:b w:val="0"/>
                <w:i w:val="0"/>
                <w:color w:val="08090C"/>
                <w:szCs w:val="21"/>
                <w:highlight w:val="yellow"/>
              </w:rPr>
              <w:t>供应商无法提供成熟稳定的计算程序，无法阐述计算程序的公式依据的，不得分。</w:t>
            </w:r>
          </w:p>
        </w:tc>
      </w:tr>
      <w:tr w14:paraId="418FA4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continue"/>
            <w:tcBorders>
              <w:top w:val="nil"/>
              <w:left w:val="nil"/>
              <w:bottom w:val="nil"/>
              <w:right w:val="nil"/>
            </w:tcBorders>
            <w:shd w:val="clear" w:color="auto" w:fill="F2F2F2"/>
            <w:vAlign w:val="center"/>
          </w:tcPr>
          <w:p w14:paraId="5EE3A483">
            <w:pPr>
              <w:pStyle w:val="38"/>
              <w:numPr>
                <w:ilvl w:val="0"/>
                <w:numId w:val="0"/>
              </w:numPr>
              <w:ind w:leftChars="0"/>
              <w:jc w:val="both"/>
              <w:rPr>
                <w:rFonts w:hint="eastAsia" w:ascii="仿宋" w:hAnsi="仿宋" w:eastAsia="仿宋" w:cs="仿宋"/>
                <w:b w:val="0"/>
                <w:i w:val="0"/>
                <w:color w:val="08090C"/>
                <w:szCs w:val="21"/>
                <w:highlight w:val="yellow"/>
              </w:rPr>
            </w:pPr>
          </w:p>
        </w:tc>
        <w:tc>
          <w:tcPr>
            <w:tcW w:w="1212" w:type="dxa"/>
            <w:tcBorders>
              <w:top w:val="nil"/>
              <w:left w:val="nil"/>
              <w:bottom w:val="nil"/>
              <w:right w:val="nil"/>
            </w:tcBorders>
            <w:shd w:val="clear" w:color="auto" w:fill="FFFFFF"/>
            <w:vAlign w:val="center"/>
          </w:tcPr>
          <w:p w14:paraId="1C49BFCC">
            <w:pPr>
              <w:spacing w:line="360" w:lineRule="auto"/>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数据预处理服务</w:t>
            </w:r>
          </w:p>
          <w:p w14:paraId="78CF4477">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（12分）</w:t>
            </w:r>
          </w:p>
        </w:tc>
        <w:tc>
          <w:tcPr>
            <w:tcW w:w="6205" w:type="dxa"/>
            <w:tcBorders>
              <w:top w:val="nil"/>
              <w:left w:val="nil"/>
              <w:bottom w:val="nil"/>
              <w:right w:val="nil"/>
            </w:tcBorders>
            <w:shd w:val="clear" w:color="auto" w:fill="F2F2F2"/>
            <w:vAlign w:val="center"/>
          </w:tcPr>
          <w:p w14:paraId="36BBC8CB">
            <w:pPr>
              <w:spacing w:line="360" w:lineRule="auto"/>
              <w:ind w:left="-78" w:leftChars="-37" w:right="-73" w:rightChars="-35"/>
              <w:jc w:val="left"/>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供应商能够提供周到的数据预处理服务，能够指派专员与学校对接，能够提供多种数据预处理模板以便学校选择和提供的，能够提供简洁清晰的数据预处理图形程序界面以便学校查询和使用的，得12分；</w:t>
            </w:r>
          </w:p>
          <w:p w14:paraId="0BEC1FE6">
            <w:pPr>
              <w:spacing w:line="360" w:lineRule="auto"/>
              <w:ind w:left="-78" w:leftChars="-37" w:right="-73" w:rightChars="-35"/>
              <w:jc w:val="left"/>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供应商仅能提供单一数据预处理模板，无法提供可供学校查询和使用的数据预处理图形程序界面的，得6分；</w:t>
            </w:r>
          </w:p>
          <w:p w14:paraId="5061B764">
            <w:pPr>
              <w:spacing w:line="360" w:lineRule="auto"/>
              <w:ind w:left="-78" w:leftChars="-37" w:right="-73" w:rightChars="-35"/>
              <w:jc w:val="left"/>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3.</w:t>
            </w:r>
            <w:r>
              <w:rPr>
                <w:rFonts w:hint="eastAsia" w:ascii="仿宋" w:hAnsi="仿宋" w:eastAsia="仿宋" w:cs="仿宋"/>
                <w:b w:val="0"/>
                <w:i w:val="0"/>
                <w:color w:val="08090C"/>
                <w:szCs w:val="21"/>
                <w:highlight w:val="yellow"/>
              </w:rPr>
              <w:t>供应商无法提供数据预处理服务的，不得分；</w:t>
            </w:r>
            <w:r>
              <w:rPr>
                <w:rFonts w:hint="eastAsia" w:ascii="仿宋" w:hAnsi="仿宋" w:eastAsia="仿宋" w:cs="仿宋"/>
                <w:b w:val="0"/>
                <w:i w:val="0"/>
                <w:color w:val="08090C"/>
                <w:szCs w:val="21"/>
                <w:highlight w:val="yellow"/>
              </w:rPr>
              <w:tab/>
            </w:r>
          </w:p>
        </w:tc>
      </w:tr>
      <w:tr w14:paraId="1A244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continue"/>
            <w:tcBorders>
              <w:top w:val="nil"/>
              <w:left w:val="nil"/>
              <w:bottom w:val="nil"/>
              <w:right w:val="nil"/>
            </w:tcBorders>
            <w:shd w:val="clear" w:color="auto" w:fill="F2F2F2"/>
            <w:vAlign w:val="center"/>
          </w:tcPr>
          <w:p w14:paraId="1292A1A0">
            <w:pPr>
              <w:pStyle w:val="38"/>
              <w:numPr>
                <w:ilvl w:val="0"/>
                <w:numId w:val="0"/>
              </w:numPr>
              <w:ind w:leftChars="0"/>
              <w:jc w:val="both"/>
              <w:rPr>
                <w:rFonts w:hint="eastAsia" w:ascii="仿宋" w:hAnsi="仿宋" w:eastAsia="仿宋" w:cs="仿宋"/>
                <w:b w:val="0"/>
                <w:i w:val="0"/>
                <w:color w:val="08090C"/>
                <w:szCs w:val="21"/>
                <w:highlight w:val="yellow"/>
              </w:rPr>
            </w:pPr>
          </w:p>
        </w:tc>
        <w:tc>
          <w:tcPr>
            <w:tcW w:w="1212" w:type="dxa"/>
            <w:tcBorders>
              <w:top w:val="nil"/>
              <w:left w:val="nil"/>
              <w:bottom w:val="nil"/>
              <w:right w:val="nil"/>
            </w:tcBorders>
            <w:shd w:val="clear" w:color="auto" w:fill="FFFFFF"/>
            <w:vAlign w:val="center"/>
          </w:tcPr>
          <w:p w14:paraId="0EB76D65">
            <w:pPr>
              <w:spacing w:line="360" w:lineRule="auto"/>
              <w:jc w:val="center"/>
              <w:rPr>
                <w:rFonts w:hint="eastAsia" w:ascii="仿宋" w:hAnsi="仿宋" w:eastAsia="仿宋" w:cs="仿宋"/>
                <w:b w:val="0"/>
                <w:i w:val="0"/>
                <w:color w:val="08090C"/>
                <w:szCs w:val="24"/>
                <w:highlight w:val="yellow"/>
              </w:rPr>
            </w:pPr>
            <w:r>
              <w:rPr>
                <w:rFonts w:hint="eastAsia" w:ascii="仿宋" w:hAnsi="仿宋" w:eastAsia="仿宋" w:cs="仿宋"/>
                <w:b w:val="0"/>
                <w:i w:val="0"/>
                <w:color w:val="08090C"/>
                <w:szCs w:val="24"/>
                <w:highlight w:val="yellow"/>
              </w:rPr>
              <w:t>数据结果展示和验证服务</w:t>
            </w:r>
          </w:p>
          <w:p w14:paraId="0B0434CF">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（12分）</w:t>
            </w:r>
          </w:p>
        </w:tc>
        <w:tc>
          <w:tcPr>
            <w:tcW w:w="6205" w:type="dxa"/>
            <w:tcBorders>
              <w:top w:val="nil"/>
              <w:left w:val="nil"/>
              <w:bottom w:val="nil"/>
              <w:right w:val="nil"/>
            </w:tcBorders>
            <w:shd w:val="clear" w:color="auto" w:fill="F2F2F2"/>
            <w:vAlign w:val="center"/>
          </w:tcPr>
          <w:p w14:paraId="3CE33E28">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供应商能够提供完善的数据结果展示和验证服务的，能够指派专员与学校对接，回答学校教师对数据结果的疑问，能够提供简洁清晰的图形程序界面展示数据计算结果和验证结果的，得12分；</w:t>
            </w:r>
          </w:p>
          <w:p w14:paraId="2129F660">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供应能够指派专员与学校对接，回答学校教师对数据结果的疑问，但无法提供图形程序界面展示数据计算结果和验证结果的，得6分；</w:t>
            </w:r>
          </w:p>
          <w:p w14:paraId="0F71F3AC">
            <w:pPr>
              <w:spacing w:line="360" w:lineRule="auto"/>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3.</w:t>
            </w:r>
            <w:r>
              <w:rPr>
                <w:rFonts w:hint="eastAsia" w:ascii="仿宋" w:hAnsi="仿宋" w:eastAsia="仿宋" w:cs="仿宋"/>
                <w:b w:val="0"/>
                <w:i w:val="0"/>
                <w:color w:val="08090C"/>
                <w:szCs w:val="21"/>
                <w:highlight w:val="yellow"/>
              </w:rPr>
              <w:t>供应商无法提供数据结果展示和验证服务的，不得分。</w:t>
            </w:r>
          </w:p>
        </w:tc>
      </w:tr>
      <w:tr w14:paraId="12BE3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2"/>
          <w:wAfter w:w="7417" w:type="dxa"/>
          <w:trHeight w:val="0" w:hRule="atLeast"/>
          <w:jc w:val="center"/>
        </w:trPr>
        <w:tc>
          <w:tcPr>
            <w:tcW w:w="1105" w:type="dxa"/>
            <w:tcBorders>
              <w:top w:val="nil"/>
              <w:left w:val="nil"/>
              <w:bottom w:val="nil"/>
              <w:right w:val="nil"/>
            </w:tcBorders>
            <w:shd w:val="clear" w:color="auto" w:fill="F2F2F2"/>
            <w:vAlign w:val="center"/>
          </w:tcPr>
          <w:p w14:paraId="7A3800B5">
            <w:pPr>
              <w:ind w:left="-78" w:leftChars="-37" w:right="-73" w:rightChars="-35"/>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二</w:t>
            </w:r>
          </w:p>
        </w:tc>
      </w:tr>
      <w:tr w14:paraId="7F9373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restart"/>
            <w:tcBorders>
              <w:top w:val="nil"/>
              <w:left w:val="nil"/>
              <w:bottom w:val="nil"/>
              <w:right w:val="nil"/>
            </w:tcBorders>
            <w:shd w:val="clear" w:color="auto" w:fill="F2F2F2"/>
            <w:vAlign w:val="center"/>
          </w:tcPr>
          <w:p w14:paraId="1BA67F7A">
            <w:pPr>
              <w:pStyle w:val="38"/>
              <w:numPr>
                <w:ilvl w:val="0"/>
                <w:numId w:val="0"/>
              </w:numPr>
              <w:ind w:leftChars="0"/>
              <w:jc w:val="both"/>
              <w:rPr>
                <w:rFonts w:hint="eastAsia" w:ascii="仿宋" w:hAnsi="仿宋" w:eastAsia="仿宋" w:cs="仿宋"/>
                <w:b w:val="0"/>
                <w:i w:val="0"/>
                <w:color w:val="08090C"/>
                <w:szCs w:val="21"/>
                <w:highlight w:val="yellow"/>
                <w:lang w:val="en-US" w:eastAsia="zh-CN"/>
              </w:rPr>
            </w:pPr>
            <w:r>
              <w:rPr>
                <w:rFonts w:hint="eastAsia" w:ascii="仿宋" w:hAnsi="仿宋" w:eastAsia="仿宋" w:cs="仿宋"/>
                <w:b w:val="0"/>
                <w:i w:val="0"/>
                <w:color w:val="08090C"/>
                <w:szCs w:val="21"/>
                <w:highlight w:val="yellow"/>
                <w:lang w:val="en-US" w:eastAsia="zh-CN"/>
              </w:rPr>
              <w:t>商务部分（12）</w:t>
            </w:r>
          </w:p>
        </w:tc>
        <w:tc>
          <w:tcPr>
            <w:tcW w:w="1212" w:type="dxa"/>
            <w:tcBorders>
              <w:top w:val="nil"/>
              <w:left w:val="nil"/>
              <w:bottom w:val="nil"/>
              <w:right w:val="nil"/>
            </w:tcBorders>
            <w:shd w:val="clear" w:color="auto" w:fill="FFFFFF"/>
            <w:vAlign w:val="center"/>
          </w:tcPr>
          <w:p w14:paraId="183BE50F">
            <w:pPr>
              <w:spacing w:line="360" w:lineRule="auto"/>
              <w:jc w:val="center"/>
              <w:rPr>
                <w:rFonts w:hint="eastAsia" w:ascii="仿宋" w:hAnsi="仿宋" w:eastAsia="仿宋" w:cs="仿宋"/>
                <w:b w:val="0"/>
                <w:i w:val="0"/>
                <w:color w:val="08090C"/>
                <w:szCs w:val="24"/>
                <w:highlight w:val="yellow"/>
              </w:rPr>
            </w:pPr>
            <w:r>
              <w:rPr>
                <w:rFonts w:hint="eastAsia" w:ascii="仿宋" w:hAnsi="仿宋" w:eastAsia="仿宋" w:cs="仿宋"/>
                <w:b w:val="0"/>
                <w:i w:val="0"/>
                <w:color w:val="08090C"/>
                <w:szCs w:val="24"/>
                <w:highlight w:val="yellow"/>
              </w:rPr>
              <w:t>参评人同类项目业绩情况</w:t>
            </w:r>
          </w:p>
          <w:p w14:paraId="0D434A93">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w:t>
            </w:r>
            <w:r>
              <w:rPr>
                <w:rFonts w:hint="eastAsia" w:ascii="仿宋" w:hAnsi="仿宋" w:eastAsia="仿宋" w:cs="仿宋"/>
                <w:b w:val="0"/>
                <w:i w:val="0"/>
                <w:color w:val="08090C"/>
                <w:highlight w:val="yellow"/>
                <w:lang w:val="en-US" w:eastAsia="zh-CN"/>
              </w:rPr>
              <w:t>8</w:t>
            </w:r>
            <w:r>
              <w:rPr>
                <w:rFonts w:hint="eastAsia" w:ascii="仿宋" w:hAnsi="仿宋" w:eastAsia="仿宋" w:cs="仿宋"/>
                <w:b w:val="0"/>
                <w:i w:val="0"/>
                <w:color w:val="08090C"/>
                <w:highlight w:val="yellow"/>
              </w:rPr>
              <w:t>分)</w:t>
            </w:r>
          </w:p>
        </w:tc>
        <w:tc>
          <w:tcPr>
            <w:tcW w:w="6205" w:type="dxa"/>
            <w:tcBorders>
              <w:top w:val="nil"/>
              <w:left w:val="nil"/>
              <w:bottom w:val="nil"/>
              <w:right w:val="nil"/>
            </w:tcBorders>
            <w:shd w:val="clear" w:color="auto" w:fill="F2F2F2"/>
            <w:vAlign w:val="center"/>
          </w:tcPr>
          <w:p w14:paraId="04B5126C">
            <w:pPr>
              <w:spacing w:line="360" w:lineRule="auto"/>
              <w:jc w:val="left"/>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投标人自2021 年1 月1 日起至今，每提供1 个与考试增值性评价技术服务相关</w:t>
            </w:r>
            <w:r>
              <w:rPr>
                <w:rFonts w:hint="eastAsia" w:ascii="仿宋" w:hAnsi="仿宋" w:eastAsia="仿宋" w:cs="仿宋"/>
                <w:b w:val="0"/>
                <w:i w:val="0"/>
                <w:color w:val="08090C"/>
                <w:szCs w:val="21"/>
                <w:highlight w:val="yellow"/>
                <w:lang w:val="en-US" w:eastAsia="zh-CN"/>
              </w:rPr>
              <w:t>的项目业绩证明文件</w:t>
            </w:r>
            <w:r>
              <w:rPr>
                <w:rFonts w:hint="eastAsia" w:ascii="仿宋" w:hAnsi="仿宋" w:eastAsia="仿宋" w:cs="仿宋"/>
                <w:b w:val="0"/>
                <w:i w:val="0"/>
                <w:color w:val="08090C"/>
                <w:szCs w:val="21"/>
                <w:highlight w:val="yellow"/>
              </w:rPr>
              <w:t>，得2分，每多提供1个</w:t>
            </w:r>
            <w:r>
              <w:rPr>
                <w:rFonts w:hint="eastAsia" w:ascii="仿宋" w:hAnsi="仿宋" w:eastAsia="仿宋" w:cs="仿宋"/>
                <w:b w:val="0"/>
                <w:i w:val="0"/>
                <w:color w:val="08090C"/>
                <w:szCs w:val="21"/>
                <w:highlight w:val="yellow"/>
                <w:lang w:val="en-US" w:eastAsia="zh-CN"/>
              </w:rPr>
              <w:t>证明材料</w:t>
            </w:r>
            <w:r>
              <w:rPr>
                <w:rFonts w:hint="eastAsia" w:ascii="仿宋" w:hAnsi="仿宋" w:eastAsia="仿宋" w:cs="仿宋"/>
                <w:b w:val="0"/>
                <w:i w:val="0"/>
                <w:color w:val="08090C"/>
                <w:szCs w:val="21"/>
                <w:highlight w:val="yellow"/>
              </w:rPr>
              <w:t>加2分，最高得</w:t>
            </w:r>
            <w:r>
              <w:rPr>
                <w:rFonts w:hint="eastAsia" w:ascii="仿宋" w:hAnsi="仿宋" w:eastAsia="仿宋" w:cs="仿宋"/>
                <w:b w:val="0"/>
                <w:i w:val="0"/>
                <w:color w:val="08090C"/>
                <w:szCs w:val="21"/>
                <w:highlight w:val="yellow"/>
                <w:lang w:val="en-US" w:eastAsia="zh-CN"/>
              </w:rPr>
              <w:t>8</w:t>
            </w:r>
            <w:r>
              <w:rPr>
                <w:rFonts w:hint="eastAsia" w:ascii="仿宋" w:hAnsi="仿宋" w:eastAsia="仿宋" w:cs="仿宋"/>
                <w:b w:val="0"/>
                <w:i w:val="0"/>
                <w:color w:val="08090C"/>
                <w:szCs w:val="21"/>
                <w:highlight w:val="yellow"/>
              </w:rPr>
              <w:t>分。</w:t>
            </w:r>
            <w:r>
              <w:rPr>
                <w:rFonts w:hint="eastAsia" w:ascii="仿宋" w:hAnsi="仿宋" w:eastAsia="仿宋" w:cs="仿宋"/>
                <w:b w:val="0"/>
                <w:i w:val="0"/>
                <w:color w:val="08090C"/>
                <w:szCs w:val="21"/>
                <w:highlight w:val="yellow"/>
              </w:rPr>
              <w:tab/>
            </w:r>
          </w:p>
        </w:tc>
      </w:tr>
      <w:tr w14:paraId="398E5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vMerge w:val="continue"/>
            <w:tcBorders>
              <w:top w:val="nil"/>
              <w:left w:val="nil"/>
              <w:bottom w:val="nil"/>
              <w:right w:val="nil"/>
            </w:tcBorders>
            <w:shd w:val="clear" w:color="auto" w:fill="F2F2F2"/>
            <w:vAlign w:val="center"/>
          </w:tcPr>
          <w:p w14:paraId="32099CFA">
            <w:pPr>
              <w:pStyle w:val="38"/>
              <w:numPr>
                <w:ilvl w:val="0"/>
                <w:numId w:val="0"/>
              </w:numPr>
              <w:ind w:leftChars="0"/>
              <w:jc w:val="both"/>
              <w:rPr>
                <w:rFonts w:hint="eastAsia" w:ascii="仿宋" w:hAnsi="仿宋" w:eastAsia="仿宋" w:cs="仿宋"/>
                <w:b w:val="0"/>
                <w:i w:val="0"/>
                <w:color w:val="08090C"/>
                <w:szCs w:val="21"/>
                <w:highlight w:val="yellow"/>
              </w:rPr>
            </w:pPr>
          </w:p>
        </w:tc>
        <w:tc>
          <w:tcPr>
            <w:tcW w:w="1212" w:type="dxa"/>
            <w:tcBorders>
              <w:top w:val="nil"/>
              <w:left w:val="nil"/>
              <w:bottom w:val="nil"/>
              <w:right w:val="nil"/>
            </w:tcBorders>
            <w:shd w:val="clear" w:color="auto" w:fill="FFFFFF"/>
            <w:vAlign w:val="center"/>
          </w:tcPr>
          <w:p w14:paraId="294A21C4">
            <w:pPr>
              <w:spacing w:line="360" w:lineRule="auto"/>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合同履行期限</w:t>
            </w:r>
          </w:p>
          <w:p w14:paraId="636873CA">
            <w:pPr>
              <w:pStyle w:val="2"/>
              <w:rPr>
                <w:rFonts w:hint="eastAsia" w:ascii="仿宋" w:hAnsi="仿宋" w:eastAsia="仿宋" w:cs="仿宋"/>
                <w:b w:val="0"/>
                <w:i w:val="0"/>
                <w:color w:val="08090C"/>
                <w:highlight w:val="yellow"/>
              </w:rPr>
            </w:pPr>
            <w:r>
              <w:rPr>
                <w:rFonts w:hint="eastAsia" w:ascii="仿宋" w:hAnsi="仿宋" w:eastAsia="仿宋" w:cs="仿宋"/>
                <w:b w:val="0"/>
                <w:i w:val="0"/>
                <w:color w:val="08090C"/>
                <w:highlight w:val="yellow"/>
              </w:rPr>
              <w:t>（</w:t>
            </w:r>
            <w:r>
              <w:rPr>
                <w:rFonts w:hint="eastAsia" w:ascii="仿宋" w:hAnsi="仿宋" w:eastAsia="仿宋" w:cs="仿宋"/>
                <w:b w:val="0"/>
                <w:i w:val="0"/>
                <w:color w:val="08090C"/>
                <w:highlight w:val="yellow"/>
                <w:lang w:val="en-US" w:eastAsia="zh-CN"/>
              </w:rPr>
              <w:t>4</w:t>
            </w:r>
            <w:r>
              <w:rPr>
                <w:rFonts w:hint="eastAsia" w:ascii="仿宋" w:hAnsi="仿宋" w:eastAsia="仿宋" w:cs="仿宋"/>
                <w:b w:val="0"/>
                <w:i w:val="0"/>
                <w:color w:val="08090C"/>
                <w:highlight w:val="yellow"/>
              </w:rPr>
              <w:t>分）</w:t>
            </w:r>
          </w:p>
        </w:tc>
        <w:tc>
          <w:tcPr>
            <w:tcW w:w="6205" w:type="dxa"/>
            <w:tcBorders>
              <w:top w:val="nil"/>
              <w:left w:val="nil"/>
              <w:bottom w:val="nil"/>
              <w:right w:val="nil"/>
            </w:tcBorders>
            <w:shd w:val="clear" w:color="auto" w:fill="F2F2F2"/>
            <w:vAlign w:val="center"/>
          </w:tcPr>
          <w:p w14:paraId="0C2D6B43">
            <w:pPr>
              <w:widowControl/>
              <w:wordWrap w:val="0"/>
              <w:spacing w:line="360" w:lineRule="auto"/>
              <w:jc w:val="left"/>
              <w:textAlignment w:val="top"/>
              <w:rPr>
                <w:rFonts w:hint="eastAsia" w:ascii="仿宋" w:hAnsi="仿宋" w:eastAsia="仿宋" w:cs="仿宋"/>
                <w:b w:val="0"/>
                <w:i w:val="0"/>
                <w:color w:val="08090C"/>
                <w:szCs w:val="21"/>
                <w:highlight w:val="yellow"/>
                <w:lang w:eastAsia="zh-CN"/>
              </w:rPr>
            </w:pPr>
            <w:r>
              <w:rPr>
                <w:rFonts w:hint="eastAsia" w:ascii="仿宋" w:hAnsi="仿宋" w:eastAsia="仿宋" w:cs="仿宋"/>
                <w:b w:val="0"/>
                <w:i w:val="0"/>
                <w:color w:val="08090C"/>
                <w:szCs w:val="21"/>
                <w:highlight w:val="yellow"/>
              </w:rPr>
              <w:t>本项目的基本要求为自合同签订后10个日历天内交付使用</w:t>
            </w:r>
            <w:r>
              <w:rPr>
                <w:rFonts w:hint="eastAsia" w:ascii="仿宋" w:hAnsi="仿宋" w:eastAsia="仿宋" w:cs="仿宋"/>
                <w:b w:val="0"/>
                <w:i w:val="0"/>
                <w:color w:val="08090C"/>
                <w:szCs w:val="21"/>
                <w:highlight w:val="yellow"/>
                <w:lang w:eastAsia="zh-CN"/>
              </w:rPr>
              <w:t>：</w:t>
            </w:r>
          </w:p>
          <w:p w14:paraId="6CE6491C">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供应商能够在合同签订后立即开始交付使用的，得</w:t>
            </w:r>
            <w:r>
              <w:rPr>
                <w:rFonts w:hint="eastAsia" w:ascii="仿宋" w:hAnsi="仿宋" w:eastAsia="仿宋" w:cs="仿宋"/>
                <w:b w:val="0"/>
                <w:i w:val="0"/>
                <w:color w:val="08090C"/>
                <w:szCs w:val="21"/>
                <w:highlight w:val="yellow"/>
                <w:lang w:val="en-US" w:eastAsia="zh-CN"/>
              </w:rPr>
              <w:t>4</w:t>
            </w:r>
            <w:r>
              <w:rPr>
                <w:rFonts w:hint="eastAsia" w:ascii="仿宋" w:hAnsi="仿宋" w:eastAsia="仿宋" w:cs="仿宋"/>
                <w:b w:val="0"/>
                <w:i w:val="0"/>
                <w:color w:val="08090C"/>
                <w:szCs w:val="21"/>
                <w:highlight w:val="yellow"/>
              </w:rPr>
              <w:t>分；</w:t>
            </w:r>
          </w:p>
          <w:p w14:paraId="179AB2E3">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供应商能够在合同签订后5个日历天内交付使用的，得</w:t>
            </w:r>
            <w:r>
              <w:rPr>
                <w:rFonts w:hint="eastAsia" w:ascii="仿宋" w:hAnsi="仿宋" w:eastAsia="仿宋" w:cs="仿宋"/>
                <w:b w:val="0"/>
                <w:i w:val="0"/>
                <w:color w:val="08090C"/>
                <w:szCs w:val="21"/>
                <w:highlight w:val="yellow"/>
                <w:lang w:val="en-US" w:eastAsia="zh-CN"/>
              </w:rPr>
              <w:t>2</w:t>
            </w:r>
            <w:r>
              <w:rPr>
                <w:rFonts w:hint="eastAsia" w:ascii="仿宋" w:hAnsi="仿宋" w:eastAsia="仿宋" w:cs="仿宋"/>
                <w:b w:val="0"/>
                <w:i w:val="0"/>
                <w:color w:val="08090C"/>
                <w:szCs w:val="21"/>
                <w:highlight w:val="yellow"/>
              </w:rPr>
              <w:t>分；</w:t>
            </w:r>
          </w:p>
          <w:p w14:paraId="3F53247D">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3.</w:t>
            </w:r>
            <w:r>
              <w:rPr>
                <w:rFonts w:hint="eastAsia" w:ascii="仿宋" w:hAnsi="仿宋" w:eastAsia="仿宋" w:cs="仿宋"/>
                <w:b w:val="0"/>
                <w:i w:val="0"/>
                <w:color w:val="08090C"/>
                <w:szCs w:val="21"/>
                <w:highlight w:val="yellow"/>
              </w:rPr>
              <w:t>供应商不能提前交付使用的，不得分。</w:t>
            </w:r>
          </w:p>
        </w:tc>
      </w:tr>
      <w:tr w14:paraId="2742F9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2"/>
          <w:wAfter w:w="7417" w:type="dxa"/>
          <w:trHeight w:val="0" w:hRule="atLeast"/>
          <w:jc w:val="center"/>
        </w:trPr>
        <w:tc>
          <w:tcPr>
            <w:tcW w:w="1105" w:type="dxa"/>
            <w:tcBorders>
              <w:top w:val="nil"/>
              <w:left w:val="nil"/>
              <w:bottom w:val="nil"/>
              <w:right w:val="nil"/>
            </w:tcBorders>
            <w:shd w:val="clear" w:color="auto" w:fill="F2F2F2"/>
            <w:vAlign w:val="center"/>
          </w:tcPr>
          <w:p w14:paraId="25F517A3">
            <w:pPr>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三</w:t>
            </w:r>
          </w:p>
        </w:tc>
      </w:tr>
      <w:tr w14:paraId="0732C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105" w:type="dxa"/>
            <w:tcBorders>
              <w:top w:val="nil"/>
              <w:left w:val="nil"/>
              <w:bottom w:val="single" w:color="000000" w:themeColor="dark1" w:sz="12" w:space="0"/>
              <w:right w:val="nil"/>
            </w:tcBorders>
            <w:shd w:val="clear" w:color="auto" w:fill="F2F2F2"/>
            <w:vAlign w:val="center"/>
          </w:tcPr>
          <w:p w14:paraId="14E10F5C">
            <w:pPr>
              <w:jc w:val="both"/>
              <w:rPr>
                <w:rFonts w:hint="default" w:ascii="仿宋" w:hAnsi="仿宋" w:eastAsia="仿宋" w:cs="仿宋"/>
                <w:b w:val="0"/>
                <w:i w:val="0"/>
                <w:color w:val="08090C"/>
                <w:szCs w:val="21"/>
                <w:highlight w:val="yellow"/>
                <w:lang w:val="en-US" w:eastAsia="zh-CN"/>
              </w:rPr>
            </w:pPr>
            <w:r>
              <w:rPr>
                <w:rFonts w:hint="eastAsia" w:ascii="仿宋" w:hAnsi="仿宋" w:eastAsia="仿宋" w:cs="仿宋"/>
                <w:b w:val="0"/>
                <w:i w:val="0"/>
                <w:color w:val="08090C"/>
                <w:szCs w:val="21"/>
                <w:highlight w:val="yellow"/>
                <w:lang w:val="en-US" w:eastAsia="zh-CN"/>
              </w:rPr>
              <w:t>价格部分（40）</w:t>
            </w:r>
          </w:p>
        </w:tc>
        <w:tc>
          <w:tcPr>
            <w:tcW w:w="1212" w:type="dxa"/>
            <w:tcBorders>
              <w:top w:val="nil"/>
              <w:left w:val="nil"/>
              <w:bottom w:val="single" w:color="000000" w:themeColor="dark1" w:sz="12" w:space="0"/>
              <w:right w:val="nil"/>
            </w:tcBorders>
            <w:shd w:val="clear" w:color="auto" w:fill="FFFFFF"/>
            <w:vAlign w:val="center"/>
          </w:tcPr>
          <w:p w14:paraId="52D86A1E">
            <w:pPr>
              <w:spacing w:line="360" w:lineRule="auto"/>
              <w:jc w:val="center"/>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参评报价</w:t>
            </w:r>
          </w:p>
        </w:tc>
        <w:tc>
          <w:tcPr>
            <w:tcW w:w="6205" w:type="dxa"/>
            <w:tcBorders>
              <w:top w:val="nil"/>
              <w:left w:val="nil"/>
              <w:bottom w:val="single" w:color="000000" w:themeColor="dark1" w:sz="12" w:space="0"/>
              <w:right w:val="nil"/>
            </w:tcBorders>
            <w:shd w:val="clear" w:color="auto" w:fill="F2F2F2"/>
            <w:vAlign w:val="center"/>
          </w:tcPr>
          <w:p w14:paraId="6D6C6325">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价格分应当采用低价优先法计算，即满足招标文件要求且投标价格最低的投标报价为评标基准价，其价格分为满分。其他投标人的价格分统一按照下列公式计算：</w:t>
            </w:r>
          </w:p>
          <w:p w14:paraId="486B36FA">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投标报价得分=(评标基准价／投标报价)×100×权重</w:t>
            </w:r>
          </w:p>
          <w:p w14:paraId="53C20F87">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rPr>
              <w:t>备注：</w:t>
            </w:r>
          </w:p>
          <w:p w14:paraId="1E082C22">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1.</w:t>
            </w:r>
            <w:r>
              <w:rPr>
                <w:rFonts w:hint="eastAsia" w:ascii="仿宋" w:hAnsi="仿宋" w:eastAsia="仿宋" w:cs="仿宋"/>
                <w:b w:val="0"/>
                <w:i w:val="0"/>
                <w:color w:val="08090C"/>
                <w:szCs w:val="21"/>
                <w:highlight w:val="yellow"/>
              </w:rPr>
              <w:t>投标报价得分四舍五入后，小数点后保留两位有效数；</w:t>
            </w:r>
          </w:p>
          <w:p w14:paraId="5F3C47A3">
            <w:pPr>
              <w:widowControl/>
              <w:wordWrap w:val="0"/>
              <w:spacing w:line="360" w:lineRule="auto"/>
              <w:jc w:val="left"/>
              <w:textAlignment w:val="top"/>
              <w:rPr>
                <w:rFonts w:hint="eastAsia" w:ascii="仿宋" w:hAnsi="仿宋" w:eastAsia="仿宋" w:cs="仿宋"/>
                <w:b w:val="0"/>
                <w:i w:val="0"/>
                <w:color w:val="08090C"/>
                <w:szCs w:val="21"/>
                <w:highlight w:val="yellow"/>
              </w:rPr>
            </w:pPr>
            <w:r>
              <w:rPr>
                <w:rFonts w:hint="eastAsia" w:ascii="仿宋" w:hAnsi="仿宋" w:eastAsia="仿宋" w:cs="仿宋"/>
                <w:b w:val="0"/>
                <w:i w:val="0"/>
                <w:color w:val="08090C"/>
                <w:szCs w:val="21"/>
                <w:highlight w:val="yellow"/>
                <w:lang w:val="en-US" w:eastAsia="zh-CN"/>
              </w:rPr>
              <w:t>2.价格权重：40%</w:t>
            </w:r>
          </w:p>
        </w:tc>
      </w:tr>
    </w:tbl>
    <w:p w14:paraId="46C12BE5">
      <w:pPr>
        <w:pStyle w:val="2"/>
        <w:rPr>
          <w:rFonts w:hint="default"/>
          <w:lang w:val="en-US" w:eastAsia="zh-CN"/>
        </w:rPr>
      </w:pPr>
    </w:p>
    <w:bookmarkEnd w:id="1"/>
    <w:p w14:paraId="7230938D">
      <w:pPr>
        <w:rPr>
          <w:rFonts w:hint="eastAsia" w:ascii="仿宋" w:hAnsi="仿宋" w:eastAsia="仿宋" w:cs="仿宋"/>
          <w:b/>
          <w:sz w:val="22"/>
          <w:szCs w:val="24"/>
          <w:lang w:val="zh-CN"/>
        </w:rPr>
      </w:pPr>
      <w:r>
        <w:rPr>
          <w:rFonts w:hint="eastAsia" w:ascii="仿宋" w:hAnsi="仿宋" w:eastAsia="仿宋" w:cs="仿宋"/>
          <w:b/>
          <w:sz w:val="22"/>
          <w:szCs w:val="24"/>
          <w:lang w:val="zh-CN"/>
        </w:rPr>
        <w:br w:type="page"/>
      </w:r>
    </w:p>
    <w:p w14:paraId="7B615A0C">
      <w:pPr>
        <w:pStyle w:val="3"/>
        <w:keepNext w:val="0"/>
        <w:keepLines w:val="0"/>
        <w:pageBreakBefore w:val="0"/>
        <w:widowControl/>
        <w:numPr>
          <w:ilvl w:val="0"/>
          <w:numId w:val="3"/>
        </w:numPr>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0" w:firstLineChars="0"/>
        <w:textAlignment w:val="auto"/>
        <w:rPr>
          <w:rFonts w:hint="eastAsia" w:ascii="仿宋" w:hAnsi="仿宋" w:eastAsia="仿宋" w:cs="仿宋"/>
          <w:b/>
          <w:bCs/>
          <w:i w:val="0"/>
          <w:iCs w:val="0"/>
          <w:caps w:val="0"/>
          <w:color w:val="404040"/>
          <w:spacing w:val="0"/>
          <w:sz w:val="28"/>
          <w:szCs w:val="28"/>
          <w:lang w:val="zh-CN" w:eastAsia="zh-CN"/>
        </w:rPr>
      </w:pPr>
      <w:r>
        <w:rPr>
          <w:rFonts w:hint="eastAsia" w:ascii="仿宋" w:hAnsi="仿宋" w:eastAsia="仿宋" w:cs="仿宋"/>
          <w:b/>
          <w:bCs/>
          <w:i w:val="0"/>
          <w:iCs w:val="0"/>
          <w:caps w:val="0"/>
          <w:color w:val="404040"/>
          <w:spacing w:val="0"/>
          <w:sz w:val="28"/>
          <w:szCs w:val="28"/>
          <w:lang w:val="zh-CN" w:eastAsia="zh-CN"/>
        </w:rPr>
        <w:t>参评书格式</w:t>
      </w:r>
    </w:p>
    <w:p w14:paraId="0F8224FC">
      <w:pPr>
        <w:widowControl/>
        <w:jc w:val="left"/>
        <w:rPr>
          <w:rFonts w:hint="eastAsia" w:ascii="仿宋" w:hAnsi="仿宋" w:eastAsia="仿宋" w:cs="仿宋"/>
          <w:i/>
        </w:rPr>
      </w:pPr>
    </w:p>
    <w:p w14:paraId="7D225278">
      <w:pPr>
        <w:widowControl/>
        <w:jc w:val="left"/>
        <w:rPr>
          <w:rFonts w:hint="eastAsia" w:ascii="仿宋" w:hAnsi="仿宋" w:eastAsia="仿宋" w:cs="仿宋"/>
          <w:i/>
        </w:rPr>
      </w:pPr>
      <w:r>
        <w:rPr>
          <w:rFonts w:hint="eastAsia" w:ascii="仿宋" w:hAnsi="仿宋" w:eastAsia="仿宋" w:cs="仿宋"/>
          <w:i/>
        </w:rPr>
        <w:t>参评文件封面</w:t>
      </w:r>
    </w:p>
    <w:p w14:paraId="2DC42259">
      <w:pPr>
        <w:spacing w:line="480" w:lineRule="auto"/>
        <w:jc w:val="right"/>
        <w:rPr>
          <w:rFonts w:hint="eastAsia" w:ascii="仿宋" w:hAnsi="仿宋" w:eastAsia="仿宋" w:cs="仿宋"/>
          <w:b/>
          <w:sz w:val="36"/>
          <w:szCs w:val="36"/>
        </w:rPr>
      </w:pPr>
      <w:r>
        <w:rPr>
          <w:rFonts w:hint="eastAsia" w:ascii="仿宋" w:hAnsi="仿宋" w:eastAsia="仿宋" w:cs="仿宋"/>
          <w:b/>
          <w:sz w:val="36"/>
          <w:szCs w:val="36"/>
        </w:rPr>
        <w:t>正/副本</w:t>
      </w:r>
    </w:p>
    <w:p w14:paraId="47133975">
      <w:pPr>
        <w:spacing w:line="480" w:lineRule="auto"/>
        <w:jc w:val="center"/>
        <w:rPr>
          <w:rFonts w:hint="eastAsia" w:ascii="仿宋" w:hAnsi="仿宋" w:eastAsia="仿宋" w:cs="仿宋"/>
          <w:b/>
          <w:sz w:val="44"/>
          <w:szCs w:val="44"/>
        </w:rPr>
      </w:pPr>
    </w:p>
    <w:p w14:paraId="0F3D9E09">
      <w:pPr>
        <w:spacing w:before="240" w:line="480" w:lineRule="auto"/>
        <w:jc w:val="center"/>
        <w:rPr>
          <w:rFonts w:hint="eastAsia" w:ascii="仿宋" w:hAnsi="仿宋" w:eastAsia="仿宋" w:cs="仿宋"/>
          <w:b/>
          <w:sz w:val="48"/>
          <w:szCs w:val="40"/>
        </w:rPr>
      </w:pPr>
      <w:r>
        <w:rPr>
          <w:rFonts w:hint="eastAsia" w:ascii="仿宋" w:hAnsi="仿宋" w:eastAsia="仿宋" w:cs="仿宋"/>
          <w:b/>
          <w:sz w:val="48"/>
          <w:szCs w:val="40"/>
        </w:rPr>
        <w:t>深圳明德实验学校（集团）   服务项目</w:t>
      </w:r>
    </w:p>
    <w:p w14:paraId="5A7A0D9C">
      <w:pPr>
        <w:spacing w:before="240" w:line="480" w:lineRule="auto"/>
        <w:jc w:val="center"/>
        <w:rPr>
          <w:rFonts w:hint="eastAsia" w:ascii="仿宋" w:hAnsi="仿宋" w:eastAsia="仿宋" w:cs="仿宋"/>
          <w:b/>
          <w:sz w:val="48"/>
          <w:szCs w:val="44"/>
        </w:rPr>
      </w:pPr>
      <w:r>
        <w:rPr>
          <w:rFonts w:hint="eastAsia" w:ascii="仿宋" w:hAnsi="仿宋" w:eastAsia="仿宋" w:cs="仿宋"/>
          <w:b/>
          <w:sz w:val="48"/>
          <w:szCs w:val="44"/>
        </w:rPr>
        <w:t>参评文件</w:t>
      </w:r>
    </w:p>
    <w:p w14:paraId="7D6BBBC6">
      <w:pPr>
        <w:spacing w:before="240"/>
        <w:rPr>
          <w:rFonts w:hint="eastAsia" w:ascii="仿宋" w:hAnsi="仿宋" w:eastAsia="仿宋" w:cs="仿宋"/>
          <w:sz w:val="44"/>
          <w:szCs w:val="44"/>
        </w:rPr>
      </w:pPr>
    </w:p>
    <w:p w14:paraId="31642503">
      <w:pPr>
        <w:rPr>
          <w:rFonts w:hint="eastAsia" w:ascii="仿宋" w:hAnsi="仿宋" w:eastAsia="仿宋" w:cs="仿宋"/>
          <w:sz w:val="44"/>
          <w:szCs w:val="44"/>
        </w:rPr>
      </w:pPr>
    </w:p>
    <w:p w14:paraId="12104432">
      <w:pPr>
        <w:rPr>
          <w:rFonts w:hint="eastAsia" w:ascii="仿宋" w:hAnsi="仿宋" w:eastAsia="仿宋" w:cs="仿宋"/>
          <w:sz w:val="44"/>
          <w:szCs w:val="44"/>
        </w:rPr>
      </w:pPr>
    </w:p>
    <w:p w14:paraId="59B34A7C">
      <w:pPr>
        <w:rPr>
          <w:rFonts w:hint="eastAsia" w:ascii="仿宋" w:hAnsi="仿宋" w:eastAsia="仿宋" w:cs="仿宋"/>
          <w:sz w:val="44"/>
          <w:szCs w:val="44"/>
        </w:rPr>
      </w:pPr>
    </w:p>
    <w:p w14:paraId="732DD1B0">
      <w:pPr>
        <w:rPr>
          <w:rFonts w:hint="eastAsia" w:ascii="仿宋" w:hAnsi="仿宋" w:eastAsia="仿宋" w:cs="仿宋"/>
          <w:sz w:val="44"/>
          <w:szCs w:val="44"/>
        </w:rPr>
      </w:pPr>
    </w:p>
    <w:p w14:paraId="2396E1E1">
      <w:pPr>
        <w:rPr>
          <w:rFonts w:hint="eastAsia" w:ascii="仿宋" w:hAnsi="仿宋" w:eastAsia="仿宋" w:cs="仿宋"/>
          <w:sz w:val="44"/>
          <w:szCs w:val="44"/>
        </w:rPr>
      </w:pPr>
    </w:p>
    <w:p w14:paraId="4DD8D488">
      <w:pPr>
        <w:rPr>
          <w:rFonts w:hint="eastAsia" w:ascii="仿宋" w:hAnsi="仿宋" w:eastAsia="仿宋" w:cs="仿宋"/>
          <w:sz w:val="44"/>
          <w:szCs w:val="44"/>
        </w:rPr>
      </w:pPr>
    </w:p>
    <w:p w14:paraId="1138019C">
      <w:pPr>
        <w:spacing w:line="480" w:lineRule="auto"/>
        <w:ind w:firstLine="1400" w:firstLineChars="500"/>
        <w:rPr>
          <w:rFonts w:hint="eastAsia" w:ascii="仿宋" w:hAnsi="仿宋" w:eastAsia="仿宋" w:cs="仿宋"/>
          <w:sz w:val="28"/>
          <w:szCs w:val="28"/>
          <w:u w:val="single"/>
        </w:rPr>
      </w:pP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p>
    <w:p w14:paraId="0ACD7E30">
      <w:pPr>
        <w:spacing w:line="480" w:lineRule="auto"/>
        <w:ind w:firstLine="1400" w:firstLineChars="500"/>
        <w:rPr>
          <w:rFonts w:hint="eastAsia" w:ascii="仿宋" w:hAnsi="仿宋" w:eastAsia="仿宋" w:cs="仿宋"/>
          <w:sz w:val="28"/>
          <w:szCs w:val="28"/>
          <w:u w:val="single"/>
        </w:rPr>
      </w:pPr>
      <w:r>
        <w:rPr>
          <w:rFonts w:hint="eastAsia" w:ascii="仿宋" w:hAnsi="仿宋" w:eastAsia="仿宋" w:cs="仿宋"/>
          <w:sz w:val="28"/>
          <w:szCs w:val="28"/>
        </w:rPr>
        <w:t>参评单位（盖章）：</w:t>
      </w:r>
      <w:r>
        <w:rPr>
          <w:rFonts w:hint="eastAsia" w:ascii="仿宋" w:hAnsi="仿宋" w:eastAsia="仿宋" w:cs="仿宋"/>
          <w:sz w:val="28"/>
          <w:szCs w:val="28"/>
          <w:u w:val="single"/>
        </w:rPr>
        <w:t xml:space="preserve">                       </w:t>
      </w:r>
    </w:p>
    <w:p w14:paraId="0424555C">
      <w:pPr>
        <w:spacing w:line="360" w:lineRule="auto"/>
        <w:ind w:firstLine="1400" w:firstLineChars="500"/>
        <w:rPr>
          <w:rFonts w:hint="eastAsia" w:ascii="仿宋" w:hAnsi="仿宋" w:eastAsia="仿宋" w:cs="仿宋"/>
          <w:sz w:val="28"/>
          <w:szCs w:val="28"/>
        </w:rPr>
      </w:pPr>
      <w:r>
        <w:rPr>
          <w:rFonts w:hint="eastAsia" w:ascii="仿宋" w:hAnsi="仿宋" w:eastAsia="仿宋" w:cs="仿宋"/>
          <w:sz w:val="28"/>
          <w:szCs w:val="28"/>
        </w:rPr>
        <w:t>参评日期：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5768DA">
      <w:pPr>
        <w:pStyle w:val="24"/>
        <w:ind w:firstLine="420"/>
        <w:rPr>
          <w:rFonts w:hint="eastAsia" w:ascii="仿宋" w:hAnsi="仿宋" w:eastAsia="仿宋" w:cs="仿宋"/>
        </w:rPr>
      </w:pPr>
      <w:r>
        <w:rPr>
          <w:rFonts w:hint="eastAsia" w:ascii="仿宋" w:hAnsi="仿宋" w:eastAsia="仿宋" w:cs="仿宋"/>
        </w:rPr>
        <w:br w:type="page"/>
      </w:r>
    </w:p>
    <w:p w14:paraId="3FF4FDC4">
      <w:pPr>
        <w:pStyle w:val="3"/>
        <w:pageBreakBefore/>
        <w:jc w:val="center"/>
        <w:rPr>
          <w:rFonts w:hint="eastAsia" w:ascii="仿宋" w:hAnsi="仿宋" w:eastAsia="仿宋" w:cs="仿宋"/>
        </w:rPr>
      </w:pPr>
      <w:r>
        <w:rPr>
          <w:rFonts w:hint="eastAsia" w:ascii="仿宋" w:hAnsi="仿宋" w:eastAsia="仿宋" w:cs="仿宋"/>
        </w:rPr>
        <w:t>1、参评承诺书</w:t>
      </w:r>
    </w:p>
    <w:p w14:paraId="710C8FA2">
      <w:pPr>
        <w:widowControl/>
        <w:spacing w:line="600" w:lineRule="exact"/>
        <w:rPr>
          <w:rFonts w:hint="eastAsia" w:ascii="仿宋" w:hAnsi="仿宋" w:eastAsia="仿宋" w:cs="仿宋"/>
          <w:szCs w:val="21"/>
        </w:rPr>
      </w:pPr>
      <w:r>
        <w:rPr>
          <w:rFonts w:hint="eastAsia" w:ascii="仿宋" w:hAnsi="仿宋" w:eastAsia="仿宋" w:cs="仿宋"/>
          <w:b/>
          <w:spacing w:val="6"/>
          <w:kern w:val="11"/>
          <w:szCs w:val="24"/>
        </w:rPr>
        <w:t>致:</w:t>
      </w:r>
      <w:r>
        <w:rPr>
          <w:rFonts w:hint="eastAsia" w:ascii="仿宋" w:hAnsi="仿宋" w:eastAsia="仿宋" w:cs="仿宋"/>
        </w:rPr>
        <w:t xml:space="preserve"> </w:t>
      </w:r>
      <w:r>
        <w:rPr>
          <w:rFonts w:hint="eastAsia" w:ascii="仿宋" w:hAnsi="仿宋" w:eastAsia="仿宋" w:cs="仿宋"/>
          <w:b/>
          <w:spacing w:val="6"/>
          <w:kern w:val="11"/>
          <w:szCs w:val="24"/>
          <w:u w:val="single"/>
        </w:rPr>
        <w:t xml:space="preserve"> xxx </w:t>
      </w:r>
    </w:p>
    <w:p w14:paraId="7C3C9F0F">
      <w:pPr>
        <w:spacing w:after="156" w:afterLines="50"/>
        <w:rPr>
          <w:rFonts w:hint="eastAsia" w:ascii="仿宋" w:hAnsi="仿宋" w:eastAsia="仿宋" w:cs="仿宋"/>
          <w:szCs w:val="21"/>
        </w:rPr>
      </w:pPr>
      <w:r>
        <w:rPr>
          <w:rFonts w:hint="eastAsia" w:ascii="仿宋" w:hAnsi="仿宋" w:eastAsia="仿宋" w:cs="仿宋"/>
          <w:szCs w:val="21"/>
          <w:lang w:val="en-US" w:eastAsia="zh-CN"/>
        </w:rPr>
        <w:t>1.</w:t>
      </w:r>
      <w:r>
        <w:rPr>
          <w:rFonts w:hint="eastAsia" w:ascii="仿宋" w:hAnsi="仿宋" w:eastAsia="仿宋" w:cs="仿宋"/>
          <w:szCs w:val="21"/>
        </w:rPr>
        <w:t>服务响应承诺</w:t>
      </w:r>
      <w:r>
        <w:rPr>
          <w:rFonts w:hint="eastAsia" w:ascii="仿宋" w:hAnsi="仿宋" w:eastAsia="仿宋" w:cs="仿宋"/>
          <w:szCs w:val="21"/>
          <w:lang w:eastAsia="zh-CN"/>
        </w:rPr>
        <w:t>：</w:t>
      </w:r>
      <w:r>
        <w:rPr>
          <w:rFonts w:hint="eastAsia" w:ascii="仿宋" w:hAnsi="仿宋" w:eastAsia="仿宋" w:cs="仿宋"/>
          <w:szCs w:val="21"/>
        </w:rPr>
        <w:t>我方已全面研究贵方关于《________》服务项目的需求文件，严格遵循《中华人民共和国政府采购法》《深圳经济特区政府采购条例》等法规，完全认可需求文件中的服务规范、合同条款、验收标准及所有附件。我方承诺以评审报价承接本项目，并按需求文件要求履行服务，持续优化服务方案直至验收合格。</w:t>
      </w:r>
    </w:p>
    <w:p w14:paraId="5212207B">
      <w:pPr>
        <w:spacing w:after="156" w:afterLines="50"/>
        <w:rPr>
          <w:rFonts w:hint="eastAsia" w:ascii="仿宋" w:hAnsi="仿宋" w:eastAsia="仿宋" w:cs="仿宋"/>
          <w:szCs w:val="21"/>
        </w:rPr>
      </w:pPr>
      <w:r>
        <w:rPr>
          <w:rFonts w:hint="eastAsia" w:ascii="仿宋" w:hAnsi="仿宋" w:eastAsia="仿宋" w:cs="仿宋"/>
          <w:szCs w:val="21"/>
          <w:lang w:val="en-US" w:eastAsia="zh-CN"/>
        </w:rPr>
        <w:t>2.参评</w:t>
      </w:r>
      <w:r>
        <w:rPr>
          <w:rFonts w:hint="eastAsia" w:ascii="仿宋" w:hAnsi="仿宋" w:eastAsia="仿宋" w:cs="仿宋"/>
          <w:szCs w:val="21"/>
        </w:rPr>
        <w:t>有效期与责任承担</w:t>
      </w:r>
      <w:r>
        <w:rPr>
          <w:rFonts w:hint="eastAsia" w:ascii="仿宋" w:hAnsi="仿宋" w:eastAsia="仿宋" w:cs="仿宋"/>
          <w:szCs w:val="21"/>
          <w:lang w:eastAsia="zh-CN"/>
        </w:rPr>
        <w:t>：</w:t>
      </w:r>
      <w:r>
        <w:rPr>
          <w:rFonts w:hint="eastAsia" w:ascii="仿宋" w:hAnsi="仿宋" w:eastAsia="仿宋" w:cs="仿宋"/>
          <w:szCs w:val="21"/>
        </w:rPr>
        <w:t>我方确认</w:t>
      </w:r>
      <w:r>
        <w:rPr>
          <w:rFonts w:hint="eastAsia" w:ascii="仿宋" w:hAnsi="仿宋" w:eastAsia="仿宋" w:cs="仿宋"/>
          <w:szCs w:val="21"/>
          <w:lang w:val="en-US" w:eastAsia="zh-CN"/>
        </w:rPr>
        <w:t>参评</w:t>
      </w:r>
      <w:r>
        <w:rPr>
          <w:rFonts w:hint="eastAsia" w:ascii="仿宋" w:hAnsi="仿宋" w:eastAsia="仿宋" w:cs="仿宋"/>
          <w:szCs w:val="21"/>
        </w:rPr>
        <w:t>文件在</w:t>
      </w:r>
      <w:r>
        <w:rPr>
          <w:rFonts w:hint="eastAsia" w:ascii="仿宋" w:hAnsi="仿宋" w:eastAsia="仿宋" w:cs="仿宋"/>
          <w:szCs w:val="21"/>
          <w:lang w:val="en-US" w:eastAsia="zh-CN"/>
        </w:rPr>
        <w:t>需求</w:t>
      </w:r>
      <w:r>
        <w:rPr>
          <w:rFonts w:hint="eastAsia" w:ascii="仿宋" w:hAnsi="仿宋" w:eastAsia="仿宋" w:cs="仿宋"/>
          <w:szCs w:val="21"/>
        </w:rPr>
        <w:t>文件规定的有效期内有效，期间若撤回，自愿承担</w:t>
      </w:r>
      <w:r>
        <w:rPr>
          <w:rFonts w:hint="eastAsia" w:ascii="仿宋" w:hAnsi="仿宋" w:eastAsia="仿宋" w:cs="仿宋"/>
          <w:szCs w:val="21"/>
          <w:lang w:val="en-US" w:eastAsia="zh-CN"/>
        </w:rPr>
        <w:t>所有可能发生的</w:t>
      </w:r>
      <w:r>
        <w:rPr>
          <w:rFonts w:hint="eastAsia" w:ascii="仿宋" w:hAnsi="仿宋" w:eastAsia="仿宋" w:cs="仿宋"/>
          <w:szCs w:val="21"/>
        </w:rPr>
        <w:t>后果。</w:t>
      </w:r>
    </w:p>
    <w:p w14:paraId="1627428A">
      <w:pPr>
        <w:spacing w:after="156" w:afterLines="50"/>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合同约束条款</w:t>
      </w:r>
      <w:r>
        <w:rPr>
          <w:rFonts w:hint="eastAsia" w:ascii="仿宋" w:hAnsi="仿宋" w:eastAsia="仿宋" w:cs="仿宋"/>
          <w:szCs w:val="21"/>
          <w:lang w:eastAsia="zh-CN"/>
        </w:rPr>
        <w:t>：</w:t>
      </w:r>
      <w:r>
        <w:rPr>
          <w:rFonts w:hint="eastAsia" w:ascii="仿宋" w:hAnsi="仿宋" w:eastAsia="仿宋" w:cs="仿宋"/>
          <w:szCs w:val="21"/>
        </w:rPr>
        <w:t>除双方另行达成书面协议外，贵方的中</w:t>
      </w:r>
      <w:r>
        <w:rPr>
          <w:rFonts w:hint="eastAsia" w:ascii="仿宋" w:hAnsi="仿宋" w:eastAsia="仿宋" w:cs="仿宋"/>
          <w:szCs w:val="21"/>
          <w:lang w:val="en-US" w:eastAsia="zh-CN"/>
        </w:rPr>
        <w:t>选</w:t>
      </w:r>
      <w:r>
        <w:rPr>
          <w:rFonts w:hint="eastAsia" w:ascii="仿宋" w:hAnsi="仿宋" w:eastAsia="仿宋" w:cs="仿宋"/>
          <w:szCs w:val="21"/>
        </w:rPr>
        <w:t>通知书与本</w:t>
      </w:r>
      <w:r>
        <w:rPr>
          <w:rFonts w:hint="eastAsia" w:ascii="仿宋" w:hAnsi="仿宋" w:eastAsia="仿宋" w:cs="仿宋"/>
          <w:szCs w:val="21"/>
          <w:lang w:val="en-US" w:eastAsia="zh-CN"/>
        </w:rPr>
        <w:t>需求</w:t>
      </w:r>
      <w:r>
        <w:rPr>
          <w:rFonts w:hint="eastAsia" w:ascii="仿宋" w:hAnsi="仿宋" w:eastAsia="仿宋" w:cs="仿宋"/>
          <w:szCs w:val="21"/>
        </w:rPr>
        <w:t>文件将作为服务合同的法定组成部分，明确双方权利义务。</w:t>
      </w:r>
    </w:p>
    <w:p w14:paraId="13E52A57">
      <w:pPr>
        <w:spacing w:after="156" w:afterLines="50"/>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公平竞争承诺</w:t>
      </w:r>
      <w:r>
        <w:rPr>
          <w:rFonts w:hint="eastAsia" w:ascii="仿宋" w:hAnsi="仿宋" w:eastAsia="仿宋" w:cs="仿宋"/>
          <w:szCs w:val="21"/>
          <w:lang w:eastAsia="zh-CN"/>
        </w:rPr>
        <w:t>：</w:t>
      </w:r>
      <w:r>
        <w:rPr>
          <w:rFonts w:hint="eastAsia" w:ascii="仿宋" w:hAnsi="仿宋" w:eastAsia="仿宋" w:cs="仿宋"/>
          <w:szCs w:val="21"/>
        </w:rPr>
        <w:t>我方理解贵方不承诺接受最低报价或任何特定</w:t>
      </w:r>
      <w:r>
        <w:rPr>
          <w:rFonts w:hint="eastAsia" w:ascii="仿宋" w:hAnsi="仿宋" w:eastAsia="仿宋" w:cs="仿宋"/>
          <w:szCs w:val="21"/>
          <w:lang w:val="en-US" w:eastAsia="zh-CN"/>
        </w:rPr>
        <w:t>需求</w:t>
      </w:r>
      <w:r>
        <w:rPr>
          <w:rFonts w:hint="eastAsia" w:ascii="仿宋" w:hAnsi="仿宋" w:eastAsia="仿宋" w:cs="仿宋"/>
          <w:szCs w:val="21"/>
        </w:rPr>
        <w:t>方案，服务采购决策将基于综合评审结果。</w:t>
      </w:r>
    </w:p>
    <w:p w14:paraId="797E5A1E">
      <w:pPr>
        <w:spacing w:after="156" w:afterLines="50"/>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知识产权与保密责任</w:t>
      </w:r>
      <w:r>
        <w:rPr>
          <w:rFonts w:hint="eastAsia" w:ascii="仿宋" w:hAnsi="仿宋" w:eastAsia="仿宋" w:cs="仿宋"/>
          <w:szCs w:val="21"/>
          <w:lang w:eastAsia="zh-CN"/>
        </w:rPr>
        <w:t>：</w:t>
      </w:r>
      <w:r>
        <w:rPr>
          <w:rFonts w:hint="eastAsia" w:ascii="仿宋" w:hAnsi="仿宋" w:eastAsia="仿宋" w:cs="仿宋"/>
          <w:szCs w:val="21"/>
        </w:rPr>
        <w:t>我方保证服务成果不侵犯第三方知识产权，并对服务过程中接触的采购人数据、信息严格保密，若因泄密或侵权引发纠纷，自愿承担全部法律责任及赔偿。</w:t>
      </w:r>
    </w:p>
    <w:p w14:paraId="697B6080">
      <w:pPr>
        <w:spacing w:after="156" w:afterLines="50"/>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合规性声明</w:t>
      </w:r>
      <w:r>
        <w:rPr>
          <w:rFonts w:hint="eastAsia" w:ascii="仿宋" w:hAnsi="仿宋" w:eastAsia="仿宋" w:cs="仿宋"/>
          <w:szCs w:val="21"/>
          <w:lang w:eastAsia="zh-CN"/>
        </w:rPr>
        <w:t>：</w:t>
      </w:r>
      <w:r>
        <w:rPr>
          <w:rFonts w:hint="eastAsia" w:ascii="仿宋" w:hAnsi="仿宋" w:eastAsia="仿宋" w:cs="仿宋"/>
          <w:szCs w:val="21"/>
        </w:rPr>
        <w:t>近三年内，我方在政府采购活动中无重大违法违纪记录，未被禁止参与政府采购活动，亦无因串标、围标等行为被调查或处罚的情形。</w:t>
      </w:r>
    </w:p>
    <w:p w14:paraId="1F561895">
      <w:pPr>
        <w:spacing w:after="156" w:afterLines="50"/>
        <w:rPr>
          <w:rFonts w:hint="eastAsia"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履约时效承诺</w:t>
      </w:r>
      <w:r>
        <w:rPr>
          <w:rFonts w:hint="eastAsia" w:ascii="仿宋" w:hAnsi="仿宋" w:eastAsia="仿宋" w:cs="仿宋"/>
          <w:szCs w:val="21"/>
          <w:lang w:eastAsia="zh-CN"/>
        </w:rPr>
        <w:t>：</w:t>
      </w:r>
      <w:r>
        <w:rPr>
          <w:rFonts w:hint="eastAsia" w:ascii="仿宋" w:hAnsi="仿宋" w:eastAsia="仿宋" w:cs="仿宋"/>
          <w:szCs w:val="21"/>
        </w:rPr>
        <w:t>若中</w:t>
      </w:r>
      <w:r>
        <w:rPr>
          <w:rFonts w:hint="eastAsia" w:ascii="仿宋" w:hAnsi="仿宋" w:eastAsia="仿宋" w:cs="仿宋"/>
          <w:szCs w:val="21"/>
          <w:lang w:val="en-US" w:eastAsia="zh-CN"/>
        </w:rPr>
        <w:t>选</w:t>
      </w:r>
      <w:r>
        <w:rPr>
          <w:rFonts w:hint="eastAsia" w:ascii="仿宋" w:hAnsi="仿宋" w:eastAsia="仿宋" w:cs="仿宋"/>
          <w:szCs w:val="21"/>
        </w:rPr>
        <w:t>，我方将在收到中标通知书后</w:t>
      </w:r>
      <w:r>
        <w:rPr>
          <w:rFonts w:hint="eastAsia" w:ascii="仿宋" w:hAnsi="仿宋" w:eastAsia="仿宋" w:cs="仿宋"/>
          <w:szCs w:val="21"/>
          <w:lang w:val="en-US" w:eastAsia="zh-CN"/>
        </w:rPr>
        <w:t>5</w:t>
      </w:r>
      <w:r>
        <w:rPr>
          <w:rFonts w:hint="eastAsia" w:ascii="仿宋" w:hAnsi="仿宋" w:eastAsia="仿宋" w:cs="仿宋"/>
          <w:szCs w:val="21"/>
        </w:rPr>
        <w:t>个工作日内与贵方签订服务协议，逾期未签约且非贵方责任所致，自愿接受取消中</w:t>
      </w:r>
      <w:r>
        <w:rPr>
          <w:rFonts w:hint="eastAsia" w:ascii="仿宋" w:hAnsi="仿宋" w:eastAsia="仿宋" w:cs="仿宋"/>
          <w:szCs w:val="21"/>
          <w:lang w:val="en-US" w:eastAsia="zh-CN"/>
        </w:rPr>
        <w:t>选</w:t>
      </w:r>
      <w:r>
        <w:rPr>
          <w:rFonts w:hint="eastAsia" w:ascii="仿宋" w:hAnsi="仿宋" w:eastAsia="仿宋" w:cs="仿宋"/>
          <w:szCs w:val="21"/>
        </w:rPr>
        <w:t>资格并承担相关责任。</w:t>
      </w:r>
    </w:p>
    <w:p w14:paraId="1A7B84DF">
      <w:pPr>
        <w:spacing w:after="156" w:afterLines="50"/>
        <w:rPr>
          <w:rFonts w:hint="eastAsia"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服务质量保障</w:t>
      </w:r>
      <w:r>
        <w:rPr>
          <w:rFonts w:hint="eastAsia" w:ascii="仿宋" w:hAnsi="仿宋" w:eastAsia="仿宋" w:cs="仿宋"/>
          <w:szCs w:val="21"/>
          <w:lang w:eastAsia="zh-CN"/>
        </w:rPr>
        <w:t>：</w:t>
      </w:r>
      <w:r>
        <w:rPr>
          <w:rFonts w:hint="eastAsia" w:ascii="仿宋" w:hAnsi="仿宋" w:eastAsia="仿宋" w:cs="仿宋"/>
          <w:szCs w:val="21"/>
        </w:rPr>
        <w:t>我方已充分理解服务需求，承诺配备专业团队及资源，严格按照需求文件约定的服务标准（包括响应时间、问题解决周期等）执行，接受全过程质量监督。</w:t>
      </w:r>
    </w:p>
    <w:p w14:paraId="4F457E47">
      <w:pPr>
        <w:spacing w:after="156" w:afterLines="50"/>
        <w:ind w:firstLine="411" w:firstLineChars="196"/>
        <w:rPr>
          <w:rFonts w:hint="eastAsia" w:ascii="仿宋" w:hAnsi="仿宋" w:eastAsia="仿宋" w:cs="仿宋"/>
          <w:szCs w:val="21"/>
        </w:rPr>
      </w:pPr>
    </w:p>
    <w:p w14:paraId="4C951B8B">
      <w:pPr>
        <w:spacing w:after="156" w:afterLines="50"/>
        <w:ind w:firstLine="411" w:firstLineChars="196"/>
        <w:rPr>
          <w:rFonts w:hint="eastAsia" w:ascii="仿宋" w:hAnsi="仿宋" w:eastAsia="仿宋" w:cs="仿宋"/>
          <w:szCs w:val="21"/>
        </w:rPr>
      </w:pPr>
    </w:p>
    <w:p w14:paraId="351D67B1">
      <w:pPr>
        <w:spacing w:after="156" w:afterLines="50"/>
        <w:ind w:firstLine="411" w:firstLineChars="196"/>
        <w:rPr>
          <w:rFonts w:hint="eastAsia" w:ascii="仿宋" w:hAnsi="仿宋" w:eastAsia="仿宋" w:cs="仿宋"/>
          <w:szCs w:val="21"/>
        </w:rPr>
      </w:pPr>
      <w:r>
        <w:rPr>
          <w:rFonts w:hint="eastAsia" w:ascii="仿宋" w:hAnsi="仿宋" w:eastAsia="仿宋" w:cs="仿宋"/>
          <w:szCs w:val="21"/>
        </w:rPr>
        <w:t>参评单位（盖章）：</w:t>
      </w:r>
      <w:r>
        <w:rPr>
          <w:rFonts w:hint="eastAsia" w:ascii="仿宋" w:hAnsi="仿宋" w:eastAsia="仿宋" w:cs="仿宋"/>
          <w:szCs w:val="21"/>
          <w:u w:val="single"/>
        </w:rPr>
        <w:t xml:space="preserve">                   </w:t>
      </w:r>
    </w:p>
    <w:p w14:paraId="1A41EDCA">
      <w:pPr>
        <w:spacing w:after="156" w:afterLines="50"/>
        <w:ind w:firstLine="411" w:firstLineChars="196"/>
        <w:rPr>
          <w:rFonts w:hint="eastAsia" w:ascii="仿宋" w:hAnsi="仿宋" w:eastAsia="仿宋" w:cs="仿宋"/>
          <w:szCs w:val="21"/>
        </w:rPr>
      </w:pPr>
      <w:r>
        <w:rPr>
          <w:rFonts w:hint="eastAsia" w:ascii="仿宋" w:hAnsi="仿宋" w:eastAsia="仿宋" w:cs="仿宋"/>
          <w:szCs w:val="21"/>
        </w:rPr>
        <w:t>单位地址：</w:t>
      </w:r>
      <w:r>
        <w:rPr>
          <w:rFonts w:hint="eastAsia" w:ascii="仿宋" w:hAnsi="仿宋" w:eastAsia="仿宋" w:cs="仿宋"/>
          <w:szCs w:val="21"/>
          <w:u w:val="single"/>
        </w:rPr>
        <w:t xml:space="preserve">                     </w:t>
      </w:r>
    </w:p>
    <w:p w14:paraId="76FF33A8">
      <w:pPr>
        <w:spacing w:after="156" w:afterLines="50"/>
        <w:ind w:firstLine="411" w:firstLineChars="196"/>
        <w:rPr>
          <w:rFonts w:hint="eastAsia" w:ascii="仿宋" w:hAnsi="仿宋" w:eastAsia="仿宋" w:cs="仿宋"/>
          <w:szCs w:val="21"/>
        </w:rPr>
      </w:pPr>
      <w:r>
        <w:rPr>
          <w:rFonts w:hint="eastAsia" w:ascii="仿宋" w:hAnsi="仿宋" w:eastAsia="仿宋" w:cs="仿宋"/>
          <w:szCs w:val="21"/>
        </w:rPr>
        <w:t>法定代表人或其委托代理人：</w:t>
      </w:r>
      <w:r>
        <w:rPr>
          <w:rFonts w:hint="eastAsia" w:ascii="仿宋" w:hAnsi="仿宋" w:eastAsia="仿宋" w:cs="仿宋"/>
          <w:szCs w:val="21"/>
          <w:u w:val="single"/>
        </w:rPr>
        <w:t xml:space="preserve">                   </w:t>
      </w:r>
    </w:p>
    <w:p w14:paraId="4C3F20AA">
      <w:pPr>
        <w:spacing w:after="156" w:afterLines="50"/>
        <w:ind w:firstLine="411" w:firstLineChars="196"/>
        <w:rPr>
          <w:rFonts w:hint="eastAsia" w:ascii="仿宋" w:hAnsi="仿宋" w:eastAsia="仿宋" w:cs="仿宋"/>
          <w:szCs w:val="21"/>
        </w:rPr>
      </w:pPr>
      <w:r>
        <w:rPr>
          <w:rFonts w:hint="eastAsia" w:ascii="仿宋" w:hAnsi="仿宋" w:eastAsia="仿宋" w:cs="仿宋"/>
          <w:szCs w:val="21"/>
        </w:rPr>
        <w:t>电话：</w:t>
      </w:r>
      <w:r>
        <w:rPr>
          <w:rFonts w:hint="eastAsia" w:ascii="仿宋" w:hAnsi="仿宋" w:eastAsia="仿宋" w:cs="仿宋"/>
          <w:szCs w:val="21"/>
          <w:u w:val="single"/>
        </w:rPr>
        <w:t xml:space="preserve">            </w:t>
      </w:r>
    </w:p>
    <w:p w14:paraId="2524300E">
      <w:pPr>
        <w:spacing w:after="156" w:afterLines="50"/>
        <w:ind w:firstLine="411" w:firstLineChars="196"/>
        <w:rPr>
          <w:rFonts w:hint="eastAsia" w:ascii="仿宋" w:hAnsi="仿宋" w:eastAsia="仿宋" w:cs="仿宋"/>
          <w:szCs w:val="21"/>
        </w:rPr>
      </w:pPr>
      <w:r>
        <w:rPr>
          <w:rFonts w:hint="eastAsia" w:ascii="仿宋" w:hAnsi="仿宋" w:eastAsia="仿宋" w:cs="仿宋"/>
          <w:szCs w:val="21"/>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6BA63B2A">
      <w:pPr>
        <w:spacing w:line="360" w:lineRule="auto"/>
        <w:ind w:firstLine="1405" w:firstLineChars="500"/>
        <w:rPr>
          <w:rFonts w:hint="eastAsia" w:ascii="仿宋" w:hAnsi="仿宋" w:eastAsia="仿宋" w:cs="仿宋"/>
          <w:b/>
          <w:sz w:val="28"/>
          <w:szCs w:val="28"/>
        </w:rPr>
      </w:pPr>
    </w:p>
    <w:p w14:paraId="37F2E734">
      <w:pPr>
        <w:widowControl/>
        <w:jc w:val="left"/>
        <w:rPr>
          <w:rFonts w:hint="eastAsia" w:ascii="仿宋" w:hAnsi="仿宋" w:eastAsia="仿宋" w:cs="仿宋"/>
          <w:kern w:val="0"/>
          <w:szCs w:val="20"/>
        </w:rPr>
      </w:pPr>
      <w:r>
        <w:rPr>
          <w:rFonts w:hint="eastAsia" w:ascii="仿宋" w:hAnsi="仿宋" w:eastAsia="仿宋" w:cs="仿宋"/>
        </w:rPr>
        <w:br w:type="page"/>
      </w:r>
    </w:p>
    <w:p w14:paraId="7844F77B">
      <w:pPr>
        <w:pStyle w:val="3"/>
        <w:pageBreakBefore/>
        <w:jc w:val="center"/>
        <w:rPr>
          <w:rFonts w:hint="eastAsia" w:ascii="仿宋" w:hAnsi="仿宋" w:eastAsia="仿宋" w:cs="仿宋"/>
        </w:rPr>
      </w:pPr>
      <w:r>
        <w:rPr>
          <w:rFonts w:hint="eastAsia" w:ascii="仿宋" w:hAnsi="仿宋" w:eastAsia="仿宋" w:cs="仿宋"/>
        </w:rPr>
        <w:t>2、评审一览表</w:t>
      </w:r>
    </w:p>
    <w:p w14:paraId="5EB63980">
      <w:pPr>
        <w:spacing w:line="360" w:lineRule="auto"/>
        <w:rPr>
          <w:rFonts w:hint="eastAsia" w:ascii="仿宋" w:hAnsi="仿宋" w:eastAsia="仿宋" w:cs="仿宋"/>
          <w:szCs w:val="21"/>
          <w:u w:val="single"/>
        </w:rPr>
      </w:pPr>
      <w:r>
        <w:rPr>
          <w:rFonts w:hint="eastAsia" w:ascii="仿宋" w:hAnsi="仿宋" w:eastAsia="仿宋" w:cs="仿宋"/>
          <w:szCs w:val="21"/>
        </w:rPr>
        <w:t>编号:</w:t>
      </w:r>
    </w:p>
    <w:tbl>
      <w:tblPr>
        <w:tblStyle w:val="15"/>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10"/>
        <w:gridCol w:w="1372"/>
        <w:gridCol w:w="2058"/>
        <w:gridCol w:w="1037"/>
      </w:tblGrid>
      <w:tr w14:paraId="3C7E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1701" w:type="dxa"/>
            <w:vAlign w:val="center"/>
          </w:tcPr>
          <w:p w14:paraId="3855EAB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szCs w:val="21"/>
              </w:rPr>
            </w:pPr>
            <w:r>
              <w:rPr>
                <w:rFonts w:hint="eastAsia" w:ascii="仿宋" w:hAnsi="仿宋" w:eastAsia="仿宋" w:cs="仿宋"/>
                <w:b/>
                <w:szCs w:val="21"/>
              </w:rPr>
              <w:t>项目编号</w:t>
            </w:r>
          </w:p>
        </w:tc>
        <w:tc>
          <w:tcPr>
            <w:tcW w:w="2410" w:type="dxa"/>
            <w:vAlign w:val="center"/>
          </w:tcPr>
          <w:p w14:paraId="3864F64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szCs w:val="21"/>
              </w:rPr>
            </w:pPr>
            <w:r>
              <w:rPr>
                <w:rFonts w:hint="eastAsia" w:ascii="仿宋" w:hAnsi="仿宋" w:eastAsia="仿宋" w:cs="仿宋"/>
                <w:b/>
                <w:szCs w:val="21"/>
              </w:rPr>
              <w:t>项目名称</w:t>
            </w:r>
          </w:p>
        </w:tc>
        <w:tc>
          <w:tcPr>
            <w:tcW w:w="1372" w:type="dxa"/>
            <w:vAlign w:val="center"/>
          </w:tcPr>
          <w:p w14:paraId="69E6760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szCs w:val="21"/>
              </w:rPr>
            </w:pPr>
            <w:r>
              <w:rPr>
                <w:rFonts w:hint="eastAsia" w:ascii="仿宋" w:hAnsi="仿宋" w:eastAsia="仿宋" w:cs="仿宋"/>
                <w:b/>
                <w:szCs w:val="21"/>
              </w:rPr>
              <w:t>参评总价</w:t>
            </w:r>
          </w:p>
        </w:tc>
        <w:tc>
          <w:tcPr>
            <w:tcW w:w="2058" w:type="dxa"/>
            <w:vAlign w:val="center"/>
          </w:tcPr>
          <w:p w14:paraId="5C89D9B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szCs w:val="21"/>
              </w:rPr>
            </w:pPr>
            <w:r>
              <w:rPr>
                <w:rFonts w:hint="eastAsia" w:ascii="仿宋" w:hAnsi="仿宋" w:eastAsia="仿宋" w:cs="仿宋"/>
                <w:b/>
                <w:szCs w:val="21"/>
                <w:lang w:val="en-US" w:eastAsia="zh-CN"/>
              </w:rPr>
              <w:t>交付</w:t>
            </w:r>
            <w:r>
              <w:rPr>
                <w:rFonts w:hint="eastAsia" w:ascii="仿宋" w:hAnsi="仿宋" w:eastAsia="仿宋" w:cs="仿宋"/>
                <w:b/>
                <w:szCs w:val="21"/>
              </w:rPr>
              <w:t>期</w:t>
            </w:r>
          </w:p>
        </w:tc>
        <w:tc>
          <w:tcPr>
            <w:tcW w:w="1037" w:type="dxa"/>
            <w:vAlign w:val="center"/>
          </w:tcPr>
          <w:p w14:paraId="2199DE6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b/>
                <w:szCs w:val="21"/>
              </w:rPr>
            </w:pPr>
            <w:r>
              <w:rPr>
                <w:rFonts w:hint="eastAsia" w:ascii="仿宋" w:hAnsi="仿宋" w:eastAsia="仿宋" w:cs="仿宋"/>
                <w:b/>
                <w:szCs w:val="21"/>
              </w:rPr>
              <w:t>备注</w:t>
            </w:r>
          </w:p>
        </w:tc>
      </w:tr>
      <w:tr w14:paraId="380F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701" w:type="dxa"/>
            <w:vAlign w:val="center"/>
          </w:tcPr>
          <w:p w14:paraId="2BE4C0C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szCs w:val="21"/>
              </w:rPr>
            </w:pPr>
          </w:p>
        </w:tc>
        <w:tc>
          <w:tcPr>
            <w:tcW w:w="2410" w:type="dxa"/>
            <w:vAlign w:val="center"/>
          </w:tcPr>
          <w:p w14:paraId="1D8724B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szCs w:val="21"/>
              </w:rPr>
            </w:pPr>
          </w:p>
        </w:tc>
        <w:tc>
          <w:tcPr>
            <w:tcW w:w="1372" w:type="dxa"/>
            <w:vAlign w:val="center"/>
          </w:tcPr>
          <w:p w14:paraId="5D2CC9D3">
            <w:pPr>
              <w:rPr>
                <w:rFonts w:hint="eastAsia" w:ascii="仿宋" w:hAnsi="仿宋" w:eastAsia="仿宋" w:cs="仿宋"/>
                <w:snapToGrid w:val="0"/>
                <w:kern w:val="0"/>
              </w:rPr>
            </w:pPr>
            <w:r>
              <w:rPr>
                <w:rFonts w:hint="eastAsia" w:ascii="仿宋" w:hAnsi="仿宋" w:eastAsia="仿宋" w:cs="仿宋"/>
                <w:snapToGrid w:val="0"/>
                <w:kern w:val="0"/>
              </w:rPr>
              <w:t>大写：</w:t>
            </w:r>
          </w:p>
          <w:p w14:paraId="3015ADF5">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仿宋" w:hAnsi="仿宋" w:eastAsia="仿宋" w:cs="仿宋"/>
                <w:szCs w:val="21"/>
              </w:rPr>
            </w:pPr>
            <w:r>
              <w:rPr>
                <w:rFonts w:hint="eastAsia" w:ascii="仿宋" w:hAnsi="仿宋" w:eastAsia="仿宋" w:cs="仿宋"/>
                <w:snapToGrid w:val="0"/>
                <w:kern w:val="0"/>
              </w:rPr>
              <w:t>小写：</w:t>
            </w:r>
          </w:p>
        </w:tc>
        <w:tc>
          <w:tcPr>
            <w:tcW w:w="2058" w:type="dxa"/>
            <w:vAlign w:val="center"/>
          </w:tcPr>
          <w:p w14:paraId="487594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szCs w:val="21"/>
              </w:rPr>
            </w:pPr>
          </w:p>
        </w:tc>
        <w:tc>
          <w:tcPr>
            <w:tcW w:w="1037" w:type="dxa"/>
            <w:vAlign w:val="center"/>
          </w:tcPr>
          <w:p w14:paraId="272C419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仿宋" w:hAnsi="仿宋" w:eastAsia="仿宋" w:cs="仿宋"/>
                <w:szCs w:val="21"/>
              </w:rPr>
            </w:pPr>
          </w:p>
        </w:tc>
      </w:tr>
    </w:tbl>
    <w:p w14:paraId="0D552DC2">
      <w:pPr>
        <w:rPr>
          <w:rFonts w:hint="eastAsia" w:ascii="仿宋" w:hAnsi="仿宋" w:eastAsia="仿宋" w:cs="仿宋"/>
        </w:rPr>
      </w:pPr>
    </w:p>
    <w:p w14:paraId="3A885A69">
      <w:pPr>
        <w:rPr>
          <w:rFonts w:hint="eastAsia" w:ascii="仿宋" w:hAnsi="仿宋" w:eastAsia="仿宋" w:cs="仿宋"/>
        </w:rPr>
      </w:pPr>
    </w:p>
    <w:p w14:paraId="155339FD">
      <w:pPr>
        <w:spacing w:line="360" w:lineRule="auto"/>
        <w:rPr>
          <w:rFonts w:hint="eastAsia" w:ascii="仿宋" w:hAnsi="仿宋" w:eastAsia="仿宋" w:cs="仿宋"/>
        </w:rPr>
      </w:pPr>
      <w:r>
        <w:rPr>
          <w:rFonts w:hint="eastAsia" w:ascii="仿宋" w:hAnsi="仿宋" w:eastAsia="仿宋" w:cs="仿宋"/>
        </w:rPr>
        <w:t>参评单位（盖章）：</w:t>
      </w:r>
    </w:p>
    <w:p w14:paraId="767BF946">
      <w:pPr>
        <w:spacing w:line="360" w:lineRule="auto"/>
        <w:rPr>
          <w:rFonts w:hint="eastAsia" w:ascii="仿宋" w:hAnsi="仿宋" w:eastAsia="仿宋" w:cs="仿宋"/>
        </w:rPr>
      </w:pPr>
      <w:r>
        <w:rPr>
          <w:rFonts w:hint="eastAsia" w:ascii="仿宋" w:hAnsi="仿宋" w:eastAsia="仿宋" w:cs="仿宋"/>
        </w:rPr>
        <w:t>法定代表人或其委托代理人：（签字）：</w:t>
      </w:r>
    </w:p>
    <w:p w14:paraId="5E9BD7FA">
      <w:pPr>
        <w:spacing w:line="360" w:lineRule="auto"/>
        <w:rPr>
          <w:rFonts w:hint="eastAsia" w:ascii="仿宋" w:hAnsi="仿宋" w:eastAsia="仿宋" w:cs="仿宋"/>
        </w:rPr>
      </w:pPr>
      <w:r>
        <w:rPr>
          <w:rFonts w:hint="eastAsia" w:ascii="仿宋" w:hAnsi="仿宋" w:eastAsia="仿宋" w:cs="仿宋"/>
        </w:rPr>
        <w:t>日    期：    年   月   日</w:t>
      </w:r>
    </w:p>
    <w:p w14:paraId="3833423D">
      <w:pPr>
        <w:widowControl/>
        <w:jc w:val="left"/>
        <w:rPr>
          <w:rFonts w:hint="eastAsia" w:ascii="仿宋" w:hAnsi="仿宋" w:eastAsia="仿宋" w:cs="仿宋"/>
          <w:kern w:val="0"/>
          <w:szCs w:val="20"/>
        </w:rPr>
      </w:pPr>
      <w:r>
        <w:rPr>
          <w:rFonts w:hint="eastAsia" w:ascii="仿宋" w:hAnsi="仿宋" w:eastAsia="仿宋" w:cs="仿宋"/>
        </w:rPr>
        <w:br w:type="page"/>
      </w:r>
    </w:p>
    <w:p w14:paraId="3A9E7305">
      <w:pPr>
        <w:pStyle w:val="3"/>
        <w:pageBreakBefore/>
        <w:jc w:val="center"/>
        <w:rPr>
          <w:rFonts w:hint="eastAsia" w:ascii="仿宋" w:hAnsi="仿宋" w:eastAsia="仿宋" w:cs="仿宋"/>
        </w:rPr>
      </w:pPr>
      <w:r>
        <w:rPr>
          <w:rFonts w:hint="eastAsia" w:ascii="仿宋" w:hAnsi="仿宋" w:eastAsia="仿宋" w:cs="仿宋"/>
        </w:rPr>
        <w:t>3、分项报价清单</w:t>
      </w:r>
    </w:p>
    <w:tbl>
      <w:tblPr>
        <w:tblStyle w:val="15"/>
        <w:tblW w:w="7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153"/>
        <w:gridCol w:w="1239"/>
        <w:gridCol w:w="1125"/>
        <w:gridCol w:w="1365"/>
        <w:gridCol w:w="1245"/>
        <w:gridCol w:w="1138"/>
      </w:tblGrid>
      <w:tr w14:paraId="1A78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shd w:val="clear" w:color="auto" w:fill="auto"/>
            <w:vAlign w:val="center"/>
          </w:tcPr>
          <w:p w14:paraId="13026DB8">
            <w:pPr>
              <w:spacing w:line="360" w:lineRule="auto"/>
              <w:rPr>
                <w:rFonts w:hint="eastAsia" w:ascii="仿宋" w:hAnsi="仿宋" w:eastAsia="仿宋" w:cs="仿宋"/>
                <w:b/>
                <w:bCs/>
                <w:szCs w:val="21"/>
              </w:rPr>
            </w:pPr>
            <w:r>
              <w:rPr>
                <w:rFonts w:hint="eastAsia" w:ascii="仿宋" w:hAnsi="仿宋" w:eastAsia="仿宋" w:cs="仿宋"/>
                <w:b/>
                <w:bCs/>
                <w:szCs w:val="21"/>
              </w:rPr>
              <w:t>序号</w:t>
            </w:r>
          </w:p>
        </w:tc>
        <w:tc>
          <w:tcPr>
            <w:tcW w:w="1153" w:type="dxa"/>
            <w:shd w:val="clear" w:color="auto" w:fill="auto"/>
            <w:vAlign w:val="center"/>
          </w:tcPr>
          <w:p w14:paraId="5097BD2A">
            <w:pPr>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服务内容</w:t>
            </w:r>
          </w:p>
        </w:tc>
        <w:tc>
          <w:tcPr>
            <w:tcW w:w="1239" w:type="dxa"/>
            <w:shd w:val="clear" w:color="auto" w:fill="auto"/>
            <w:vAlign w:val="center"/>
          </w:tcPr>
          <w:p w14:paraId="16D56B1C">
            <w:pPr>
              <w:spacing w:line="360" w:lineRule="auto"/>
              <w:rPr>
                <w:rFonts w:hint="default" w:ascii="仿宋" w:hAnsi="仿宋" w:eastAsia="仿宋" w:cs="仿宋"/>
                <w:b/>
                <w:bCs/>
                <w:szCs w:val="21"/>
                <w:lang w:val="en-US" w:eastAsia="zh-CN"/>
              </w:rPr>
            </w:pPr>
            <w:r>
              <w:rPr>
                <w:rFonts w:hint="eastAsia" w:ascii="仿宋" w:hAnsi="仿宋" w:eastAsia="仿宋" w:cs="仿宋"/>
                <w:b/>
                <w:bCs/>
                <w:szCs w:val="21"/>
                <w:lang w:val="en-US" w:eastAsia="zh-CN"/>
              </w:rPr>
              <w:t>服务标准/成果描述</w:t>
            </w:r>
          </w:p>
        </w:tc>
        <w:tc>
          <w:tcPr>
            <w:tcW w:w="1125" w:type="dxa"/>
            <w:shd w:val="clear" w:color="auto" w:fill="auto"/>
            <w:vAlign w:val="center"/>
          </w:tcPr>
          <w:p w14:paraId="24E7DF15">
            <w:pPr>
              <w:spacing w:line="360" w:lineRule="auto"/>
              <w:rPr>
                <w:rFonts w:hint="eastAsia" w:ascii="仿宋" w:hAnsi="仿宋" w:eastAsia="仿宋" w:cs="仿宋"/>
                <w:b/>
                <w:bCs/>
                <w:szCs w:val="21"/>
                <w:lang w:val="en-US" w:eastAsia="zh-CN"/>
              </w:rPr>
            </w:pPr>
            <w:r>
              <w:rPr>
                <w:rFonts w:hint="eastAsia" w:ascii="仿宋" w:hAnsi="仿宋" w:eastAsia="仿宋" w:cs="仿宋"/>
                <w:b/>
                <w:bCs/>
                <w:szCs w:val="21"/>
                <w:lang w:val="en-US" w:eastAsia="zh-CN"/>
              </w:rPr>
              <w:t>人员配置</w:t>
            </w:r>
          </w:p>
        </w:tc>
        <w:tc>
          <w:tcPr>
            <w:tcW w:w="1365" w:type="dxa"/>
            <w:shd w:val="clear" w:color="auto" w:fill="auto"/>
            <w:vAlign w:val="center"/>
          </w:tcPr>
          <w:p w14:paraId="206DBDDD">
            <w:pPr>
              <w:spacing w:line="360" w:lineRule="auto"/>
              <w:jc w:val="center"/>
              <w:rPr>
                <w:rFonts w:hint="eastAsia" w:ascii="仿宋" w:hAnsi="仿宋" w:eastAsia="仿宋" w:cs="仿宋"/>
                <w:b/>
                <w:bCs/>
                <w:szCs w:val="21"/>
              </w:rPr>
            </w:pPr>
            <w:r>
              <w:rPr>
                <w:rFonts w:hint="eastAsia" w:ascii="仿宋" w:hAnsi="仿宋" w:eastAsia="仿宋" w:cs="仿宋"/>
                <w:b/>
                <w:bCs/>
                <w:szCs w:val="21"/>
                <w:lang w:val="en-US" w:eastAsia="zh-CN"/>
              </w:rPr>
              <w:t>服务周期/频次</w:t>
            </w:r>
          </w:p>
        </w:tc>
        <w:tc>
          <w:tcPr>
            <w:tcW w:w="1245" w:type="dxa"/>
            <w:shd w:val="clear" w:color="auto" w:fill="auto"/>
            <w:vAlign w:val="center"/>
          </w:tcPr>
          <w:p w14:paraId="1196539E">
            <w:pPr>
              <w:spacing w:line="360" w:lineRule="auto"/>
              <w:rPr>
                <w:rFonts w:hint="eastAsia" w:ascii="仿宋" w:hAnsi="仿宋" w:eastAsia="仿宋" w:cs="仿宋"/>
                <w:b/>
                <w:bCs/>
                <w:szCs w:val="21"/>
              </w:rPr>
            </w:pPr>
            <w:r>
              <w:rPr>
                <w:rFonts w:hint="eastAsia" w:ascii="仿宋" w:hAnsi="仿宋" w:eastAsia="仿宋" w:cs="仿宋"/>
                <w:b/>
                <w:bCs/>
                <w:szCs w:val="21"/>
              </w:rPr>
              <w:t>单价（元）</w:t>
            </w:r>
          </w:p>
        </w:tc>
        <w:tc>
          <w:tcPr>
            <w:tcW w:w="1138" w:type="dxa"/>
            <w:shd w:val="clear" w:color="auto" w:fill="auto"/>
            <w:vAlign w:val="center"/>
          </w:tcPr>
          <w:p w14:paraId="666528A7">
            <w:pPr>
              <w:spacing w:line="360" w:lineRule="auto"/>
              <w:rPr>
                <w:rFonts w:hint="eastAsia" w:ascii="仿宋" w:hAnsi="仿宋" w:eastAsia="仿宋" w:cs="仿宋"/>
                <w:b/>
                <w:bCs/>
                <w:szCs w:val="21"/>
              </w:rPr>
            </w:pPr>
            <w:r>
              <w:rPr>
                <w:rFonts w:hint="eastAsia" w:ascii="仿宋" w:hAnsi="仿宋" w:eastAsia="仿宋" w:cs="仿宋"/>
                <w:b/>
                <w:bCs/>
                <w:szCs w:val="21"/>
              </w:rPr>
              <w:t>合价（元）</w:t>
            </w:r>
          </w:p>
        </w:tc>
      </w:tr>
      <w:tr w14:paraId="5DC3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7513422B">
            <w:pPr>
              <w:spacing w:line="360" w:lineRule="auto"/>
              <w:rPr>
                <w:rFonts w:hint="eastAsia" w:ascii="仿宋" w:hAnsi="仿宋" w:eastAsia="仿宋" w:cs="仿宋"/>
              </w:rPr>
            </w:pPr>
          </w:p>
        </w:tc>
        <w:tc>
          <w:tcPr>
            <w:tcW w:w="1153" w:type="dxa"/>
            <w:shd w:val="clear" w:color="auto" w:fill="auto"/>
          </w:tcPr>
          <w:p w14:paraId="48E38F5A">
            <w:pPr>
              <w:spacing w:line="360" w:lineRule="auto"/>
              <w:rPr>
                <w:rFonts w:hint="eastAsia" w:ascii="仿宋" w:hAnsi="仿宋" w:eastAsia="仿宋" w:cs="仿宋"/>
              </w:rPr>
            </w:pPr>
          </w:p>
        </w:tc>
        <w:tc>
          <w:tcPr>
            <w:tcW w:w="1239" w:type="dxa"/>
            <w:shd w:val="clear" w:color="auto" w:fill="auto"/>
          </w:tcPr>
          <w:p w14:paraId="4FF203CC">
            <w:pPr>
              <w:spacing w:line="360" w:lineRule="auto"/>
              <w:rPr>
                <w:rFonts w:hint="eastAsia" w:ascii="仿宋" w:hAnsi="仿宋" w:eastAsia="仿宋" w:cs="仿宋"/>
              </w:rPr>
            </w:pPr>
          </w:p>
        </w:tc>
        <w:tc>
          <w:tcPr>
            <w:tcW w:w="1125" w:type="dxa"/>
            <w:shd w:val="clear" w:color="auto" w:fill="auto"/>
          </w:tcPr>
          <w:p w14:paraId="3B45E0C5">
            <w:pPr>
              <w:spacing w:line="360" w:lineRule="auto"/>
              <w:rPr>
                <w:rFonts w:hint="eastAsia" w:ascii="仿宋" w:hAnsi="仿宋" w:eastAsia="仿宋" w:cs="仿宋"/>
              </w:rPr>
            </w:pPr>
          </w:p>
        </w:tc>
        <w:tc>
          <w:tcPr>
            <w:tcW w:w="1365" w:type="dxa"/>
            <w:shd w:val="clear" w:color="auto" w:fill="auto"/>
          </w:tcPr>
          <w:p w14:paraId="0A9BD324">
            <w:pPr>
              <w:spacing w:line="360" w:lineRule="auto"/>
              <w:jc w:val="center"/>
              <w:rPr>
                <w:rFonts w:hint="eastAsia" w:ascii="仿宋" w:hAnsi="仿宋" w:eastAsia="仿宋" w:cs="仿宋"/>
                <w:b/>
                <w:bCs/>
                <w:szCs w:val="21"/>
              </w:rPr>
            </w:pPr>
          </w:p>
        </w:tc>
        <w:tc>
          <w:tcPr>
            <w:tcW w:w="1245" w:type="dxa"/>
            <w:shd w:val="clear" w:color="auto" w:fill="auto"/>
          </w:tcPr>
          <w:p w14:paraId="7A858D79">
            <w:pPr>
              <w:spacing w:line="360" w:lineRule="auto"/>
              <w:rPr>
                <w:rFonts w:hint="eastAsia" w:ascii="仿宋" w:hAnsi="仿宋" w:eastAsia="仿宋" w:cs="仿宋"/>
              </w:rPr>
            </w:pPr>
          </w:p>
        </w:tc>
        <w:tc>
          <w:tcPr>
            <w:tcW w:w="1138" w:type="dxa"/>
            <w:shd w:val="clear" w:color="auto" w:fill="auto"/>
          </w:tcPr>
          <w:p w14:paraId="774BA851">
            <w:pPr>
              <w:spacing w:line="360" w:lineRule="auto"/>
              <w:rPr>
                <w:rFonts w:hint="eastAsia" w:ascii="仿宋" w:hAnsi="仿宋" w:eastAsia="仿宋" w:cs="仿宋"/>
              </w:rPr>
            </w:pPr>
          </w:p>
        </w:tc>
      </w:tr>
      <w:tr w14:paraId="6668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1368C0CF">
            <w:pPr>
              <w:spacing w:line="360" w:lineRule="auto"/>
              <w:rPr>
                <w:rFonts w:hint="eastAsia" w:ascii="仿宋" w:hAnsi="仿宋" w:eastAsia="仿宋" w:cs="仿宋"/>
              </w:rPr>
            </w:pPr>
          </w:p>
        </w:tc>
        <w:tc>
          <w:tcPr>
            <w:tcW w:w="1153" w:type="dxa"/>
            <w:shd w:val="clear" w:color="auto" w:fill="auto"/>
          </w:tcPr>
          <w:p w14:paraId="5670312A">
            <w:pPr>
              <w:spacing w:line="360" w:lineRule="auto"/>
              <w:rPr>
                <w:rFonts w:hint="eastAsia" w:ascii="仿宋" w:hAnsi="仿宋" w:eastAsia="仿宋" w:cs="仿宋"/>
              </w:rPr>
            </w:pPr>
          </w:p>
        </w:tc>
        <w:tc>
          <w:tcPr>
            <w:tcW w:w="1239" w:type="dxa"/>
            <w:shd w:val="clear" w:color="auto" w:fill="auto"/>
          </w:tcPr>
          <w:p w14:paraId="1F953E30">
            <w:pPr>
              <w:spacing w:line="360" w:lineRule="auto"/>
              <w:rPr>
                <w:rFonts w:hint="eastAsia" w:ascii="仿宋" w:hAnsi="仿宋" w:eastAsia="仿宋" w:cs="仿宋"/>
              </w:rPr>
            </w:pPr>
          </w:p>
        </w:tc>
        <w:tc>
          <w:tcPr>
            <w:tcW w:w="1125" w:type="dxa"/>
            <w:shd w:val="clear" w:color="auto" w:fill="auto"/>
          </w:tcPr>
          <w:p w14:paraId="424F9F86">
            <w:pPr>
              <w:spacing w:line="360" w:lineRule="auto"/>
              <w:rPr>
                <w:rFonts w:hint="eastAsia" w:ascii="仿宋" w:hAnsi="仿宋" w:eastAsia="仿宋" w:cs="仿宋"/>
              </w:rPr>
            </w:pPr>
          </w:p>
        </w:tc>
        <w:tc>
          <w:tcPr>
            <w:tcW w:w="1365" w:type="dxa"/>
            <w:shd w:val="clear" w:color="auto" w:fill="auto"/>
          </w:tcPr>
          <w:p w14:paraId="62B77DA9">
            <w:pPr>
              <w:spacing w:line="360" w:lineRule="auto"/>
              <w:jc w:val="center"/>
              <w:rPr>
                <w:rFonts w:hint="eastAsia" w:ascii="仿宋" w:hAnsi="仿宋" w:eastAsia="仿宋" w:cs="仿宋"/>
                <w:b/>
                <w:bCs/>
                <w:szCs w:val="21"/>
              </w:rPr>
            </w:pPr>
          </w:p>
        </w:tc>
        <w:tc>
          <w:tcPr>
            <w:tcW w:w="1245" w:type="dxa"/>
            <w:shd w:val="clear" w:color="auto" w:fill="auto"/>
          </w:tcPr>
          <w:p w14:paraId="586F046A">
            <w:pPr>
              <w:spacing w:line="360" w:lineRule="auto"/>
              <w:rPr>
                <w:rFonts w:hint="eastAsia" w:ascii="仿宋" w:hAnsi="仿宋" w:eastAsia="仿宋" w:cs="仿宋"/>
              </w:rPr>
            </w:pPr>
          </w:p>
        </w:tc>
        <w:tc>
          <w:tcPr>
            <w:tcW w:w="1138" w:type="dxa"/>
            <w:shd w:val="clear" w:color="auto" w:fill="auto"/>
          </w:tcPr>
          <w:p w14:paraId="1F4246A1">
            <w:pPr>
              <w:spacing w:line="360" w:lineRule="auto"/>
              <w:rPr>
                <w:rFonts w:hint="eastAsia" w:ascii="仿宋" w:hAnsi="仿宋" w:eastAsia="仿宋" w:cs="仿宋"/>
              </w:rPr>
            </w:pPr>
          </w:p>
        </w:tc>
      </w:tr>
      <w:tr w14:paraId="7916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25D46A5D">
            <w:pPr>
              <w:spacing w:line="360" w:lineRule="auto"/>
              <w:rPr>
                <w:rFonts w:hint="eastAsia" w:ascii="仿宋" w:hAnsi="仿宋" w:eastAsia="仿宋" w:cs="仿宋"/>
              </w:rPr>
            </w:pPr>
          </w:p>
        </w:tc>
        <w:tc>
          <w:tcPr>
            <w:tcW w:w="1153" w:type="dxa"/>
            <w:shd w:val="clear" w:color="auto" w:fill="auto"/>
          </w:tcPr>
          <w:p w14:paraId="45BA1854">
            <w:pPr>
              <w:spacing w:line="360" w:lineRule="auto"/>
              <w:rPr>
                <w:rFonts w:hint="eastAsia" w:ascii="仿宋" w:hAnsi="仿宋" w:eastAsia="仿宋" w:cs="仿宋"/>
              </w:rPr>
            </w:pPr>
          </w:p>
        </w:tc>
        <w:tc>
          <w:tcPr>
            <w:tcW w:w="1239" w:type="dxa"/>
            <w:shd w:val="clear" w:color="auto" w:fill="auto"/>
          </w:tcPr>
          <w:p w14:paraId="752AC1E9">
            <w:pPr>
              <w:spacing w:line="360" w:lineRule="auto"/>
              <w:rPr>
                <w:rFonts w:hint="eastAsia" w:ascii="仿宋" w:hAnsi="仿宋" w:eastAsia="仿宋" w:cs="仿宋"/>
              </w:rPr>
            </w:pPr>
          </w:p>
        </w:tc>
        <w:tc>
          <w:tcPr>
            <w:tcW w:w="1125" w:type="dxa"/>
            <w:shd w:val="clear" w:color="auto" w:fill="auto"/>
          </w:tcPr>
          <w:p w14:paraId="54FDE095">
            <w:pPr>
              <w:spacing w:line="360" w:lineRule="auto"/>
              <w:rPr>
                <w:rFonts w:hint="eastAsia" w:ascii="仿宋" w:hAnsi="仿宋" w:eastAsia="仿宋" w:cs="仿宋"/>
              </w:rPr>
            </w:pPr>
          </w:p>
        </w:tc>
        <w:tc>
          <w:tcPr>
            <w:tcW w:w="1365" w:type="dxa"/>
            <w:shd w:val="clear" w:color="auto" w:fill="auto"/>
          </w:tcPr>
          <w:p w14:paraId="0A5467FB">
            <w:pPr>
              <w:spacing w:line="360" w:lineRule="auto"/>
              <w:jc w:val="center"/>
              <w:rPr>
                <w:rFonts w:hint="eastAsia" w:ascii="仿宋" w:hAnsi="仿宋" w:eastAsia="仿宋" w:cs="仿宋"/>
                <w:b/>
                <w:bCs/>
                <w:szCs w:val="21"/>
              </w:rPr>
            </w:pPr>
          </w:p>
        </w:tc>
        <w:tc>
          <w:tcPr>
            <w:tcW w:w="1245" w:type="dxa"/>
            <w:shd w:val="clear" w:color="auto" w:fill="auto"/>
          </w:tcPr>
          <w:p w14:paraId="4558FE7C">
            <w:pPr>
              <w:spacing w:line="360" w:lineRule="auto"/>
              <w:rPr>
                <w:rFonts w:hint="eastAsia" w:ascii="仿宋" w:hAnsi="仿宋" w:eastAsia="仿宋" w:cs="仿宋"/>
              </w:rPr>
            </w:pPr>
          </w:p>
        </w:tc>
        <w:tc>
          <w:tcPr>
            <w:tcW w:w="1138" w:type="dxa"/>
            <w:shd w:val="clear" w:color="auto" w:fill="auto"/>
          </w:tcPr>
          <w:p w14:paraId="7B3A2333">
            <w:pPr>
              <w:spacing w:line="360" w:lineRule="auto"/>
              <w:rPr>
                <w:rFonts w:hint="eastAsia" w:ascii="仿宋" w:hAnsi="仿宋" w:eastAsia="仿宋" w:cs="仿宋"/>
              </w:rPr>
            </w:pPr>
          </w:p>
        </w:tc>
      </w:tr>
      <w:tr w14:paraId="7446C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60C3C5F8">
            <w:pPr>
              <w:spacing w:line="360" w:lineRule="auto"/>
              <w:rPr>
                <w:rFonts w:hint="eastAsia" w:ascii="仿宋" w:hAnsi="仿宋" w:eastAsia="仿宋" w:cs="仿宋"/>
              </w:rPr>
            </w:pPr>
          </w:p>
        </w:tc>
        <w:tc>
          <w:tcPr>
            <w:tcW w:w="1153" w:type="dxa"/>
            <w:shd w:val="clear" w:color="auto" w:fill="auto"/>
          </w:tcPr>
          <w:p w14:paraId="3FF5BE6C">
            <w:pPr>
              <w:spacing w:line="360" w:lineRule="auto"/>
              <w:rPr>
                <w:rFonts w:hint="eastAsia" w:ascii="仿宋" w:hAnsi="仿宋" w:eastAsia="仿宋" w:cs="仿宋"/>
              </w:rPr>
            </w:pPr>
          </w:p>
        </w:tc>
        <w:tc>
          <w:tcPr>
            <w:tcW w:w="1239" w:type="dxa"/>
            <w:shd w:val="clear" w:color="auto" w:fill="auto"/>
          </w:tcPr>
          <w:p w14:paraId="0CEB7316">
            <w:pPr>
              <w:spacing w:line="360" w:lineRule="auto"/>
              <w:rPr>
                <w:rFonts w:hint="eastAsia" w:ascii="仿宋" w:hAnsi="仿宋" w:eastAsia="仿宋" w:cs="仿宋"/>
              </w:rPr>
            </w:pPr>
          </w:p>
        </w:tc>
        <w:tc>
          <w:tcPr>
            <w:tcW w:w="1125" w:type="dxa"/>
            <w:shd w:val="clear" w:color="auto" w:fill="auto"/>
          </w:tcPr>
          <w:p w14:paraId="6B39F48B">
            <w:pPr>
              <w:spacing w:line="360" w:lineRule="auto"/>
              <w:rPr>
                <w:rFonts w:hint="eastAsia" w:ascii="仿宋" w:hAnsi="仿宋" w:eastAsia="仿宋" w:cs="仿宋"/>
              </w:rPr>
            </w:pPr>
          </w:p>
        </w:tc>
        <w:tc>
          <w:tcPr>
            <w:tcW w:w="1365" w:type="dxa"/>
            <w:shd w:val="clear" w:color="auto" w:fill="auto"/>
          </w:tcPr>
          <w:p w14:paraId="4F96EAAD">
            <w:pPr>
              <w:spacing w:line="360" w:lineRule="auto"/>
              <w:jc w:val="center"/>
              <w:rPr>
                <w:rFonts w:hint="eastAsia" w:ascii="仿宋" w:hAnsi="仿宋" w:eastAsia="仿宋" w:cs="仿宋"/>
                <w:b/>
                <w:bCs/>
                <w:szCs w:val="21"/>
              </w:rPr>
            </w:pPr>
          </w:p>
        </w:tc>
        <w:tc>
          <w:tcPr>
            <w:tcW w:w="1245" w:type="dxa"/>
            <w:shd w:val="clear" w:color="auto" w:fill="auto"/>
          </w:tcPr>
          <w:p w14:paraId="0C6B2C80">
            <w:pPr>
              <w:spacing w:line="360" w:lineRule="auto"/>
              <w:rPr>
                <w:rFonts w:hint="eastAsia" w:ascii="仿宋" w:hAnsi="仿宋" w:eastAsia="仿宋" w:cs="仿宋"/>
              </w:rPr>
            </w:pPr>
          </w:p>
        </w:tc>
        <w:tc>
          <w:tcPr>
            <w:tcW w:w="1138" w:type="dxa"/>
            <w:shd w:val="clear" w:color="auto" w:fill="auto"/>
          </w:tcPr>
          <w:p w14:paraId="3DB88CC9">
            <w:pPr>
              <w:spacing w:line="360" w:lineRule="auto"/>
              <w:rPr>
                <w:rFonts w:hint="eastAsia" w:ascii="仿宋" w:hAnsi="仿宋" w:eastAsia="仿宋" w:cs="仿宋"/>
              </w:rPr>
            </w:pPr>
          </w:p>
        </w:tc>
      </w:tr>
      <w:tr w14:paraId="1E28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2549963B">
            <w:pPr>
              <w:spacing w:line="360" w:lineRule="auto"/>
              <w:rPr>
                <w:rFonts w:hint="eastAsia" w:ascii="仿宋" w:hAnsi="仿宋" w:eastAsia="仿宋" w:cs="仿宋"/>
              </w:rPr>
            </w:pPr>
          </w:p>
        </w:tc>
        <w:tc>
          <w:tcPr>
            <w:tcW w:w="1153" w:type="dxa"/>
            <w:shd w:val="clear" w:color="auto" w:fill="auto"/>
          </w:tcPr>
          <w:p w14:paraId="049B9626">
            <w:pPr>
              <w:spacing w:line="360" w:lineRule="auto"/>
              <w:rPr>
                <w:rFonts w:hint="eastAsia" w:ascii="仿宋" w:hAnsi="仿宋" w:eastAsia="仿宋" w:cs="仿宋"/>
              </w:rPr>
            </w:pPr>
          </w:p>
        </w:tc>
        <w:tc>
          <w:tcPr>
            <w:tcW w:w="1239" w:type="dxa"/>
            <w:shd w:val="clear" w:color="auto" w:fill="auto"/>
          </w:tcPr>
          <w:p w14:paraId="7E764F74">
            <w:pPr>
              <w:spacing w:line="360" w:lineRule="auto"/>
              <w:rPr>
                <w:rFonts w:hint="eastAsia" w:ascii="仿宋" w:hAnsi="仿宋" w:eastAsia="仿宋" w:cs="仿宋"/>
              </w:rPr>
            </w:pPr>
          </w:p>
        </w:tc>
        <w:tc>
          <w:tcPr>
            <w:tcW w:w="1125" w:type="dxa"/>
            <w:shd w:val="clear" w:color="auto" w:fill="auto"/>
          </w:tcPr>
          <w:p w14:paraId="2EAEA668">
            <w:pPr>
              <w:spacing w:line="360" w:lineRule="auto"/>
              <w:rPr>
                <w:rFonts w:hint="eastAsia" w:ascii="仿宋" w:hAnsi="仿宋" w:eastAsia="仿宋" w:cs="仿宋"/>
              </w:rPr>
            </w:pPr>
          </w:p>
        </w:tc>
        <w:tc>
          <w:tcPr>
            <w:tcW w:w="1365" w:type="dxa"/>
            <w:shd w:val="clear" w:color="auto" w:fill="auto"/>
          </w:tcPr>
          <w:p w14:paraId="718CE782">
            <w:pPr>
              <w:spacing w:line="360" w:lineRule="auto"/>
              <w:jc w:val="center"/>
              <w:rPr>
                <w:rFonts w:hint="eastAsia" w:ascii="仿宋" w:hAnsi="仿宋" w:eastAsia="仿宋" w:cs="仿宋"/>
                <w:b/>
                <w:bCs/>
                <w:szCs w:val="21"/>
              </w:rPr>
            </w:pPr>
          </w:p>
        </w:tc>
        <w:tc>
          <w:tcPr>
            <w:tcW w:w="1245" w:type="dxa"/>
            <w:shd w:val="clear" w:color="auto" w:fill="auto"/>
          </w:tcPr>
          <w:p w14:paraId="32700FE1">
            <w:pPr>
              <w:spacing w:line="360" w:lineRule="auto"/>
              <w:rPr>
                <w:rFonts w:hint="eastAsia" w:ascii="仿宋" w:hAnsi="仿宋" w:eastAsia="仿宋" w:cs="仿宋"/>
              </w:rPr>
            </w:pPr>
          </w:p>
        </w:tc>
        <w:tc>
          <w:tcPr>
            <w:tcW w:w="1138" w:type="dxa"/>
            <w:shd w:val="clear" w:color="auto" w:fill="auto"/>
          </w:tcPr>
          <w:p w14:paraId="012F4C3D">
            <w:pPr>
              <w:spacing w:line="360" w:lineRule="auto"/>
              <w:rPr>
                <w:rFonts w:hint="eastAsia" w:ascii="仿宋" w:hAnsi="仿宋" w:eastAsia="仿宋" w:cs="仿宋"/>
              </w:rPr>
            </w:pPr>
          </w:p>
        </w:tc>
      </w:tr>
      <w:tr w14:paraId="351E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38" w:type="dxa"/>
            <w:shd w:val="clear" w:color="auto" w:fill="auto"/>
          </w:tcPr>
          <w:p w14:paraId="2956F958">
            <w:pPr>
              <w:spacing w:line="360" w:lineRule="auto"/>
              <w:rPr>
                <w:rFonts w:hint="eastAsia" w:ascii="仿宋" w:hAnsi="仿宋" w:eastAsia="仿宋" w:cs="仿宋"/>
              </w:rPr>
            </w:pPr>
          </w:p>
        </w:tc>
        <w:tc>
          <w:tcPr>
            <w:tcW w:w="1153" w:type="dxa"/>
            <w:shd w:val="clear" w:color="auto" w:fill="auto"/>
          </w:tcPr>
          <w:p w14:paraId="72595C07">
            <w:pPr>
              <w:spacing w:line="360" w:lineRule="auto"/>
              <w:rPr>
                <w:rFonts w:hint="eastAsia" w:ascii="仿宋" w:hAnsi="仿宋" w:eastAsia="仿宋" w:cs="仿宋"/>
              </w:rPr>
            </w:pPr>
          </w:p>
        </w:tc>
        <w:tc>
          <w:tcPr>
            <w:tcW w:w="1239" w:type="dxa"/>
            <w:shd w:val="clear" w:color="auto" w:fill="auto"/>
          </w:tcPr>
          <w:p w14:paraId="2906B0D3">
            <w:pPr>
              <w:spacing w:line="360" w:lineRule="auto"/>
              <w:rPr>
                <w:rFonts w:hint="eastAsia" w:ascii="仿宋" w:hAnsi="仿宋" w:eastAsia="仿宋" w:cs="仿宋"/>
              </w:rPr>
            </w:pPr>
          </w:p>
        </w:tc>
        <w:tc>
          <w:tcPr>
            <w:tcW w:w="1125" w:type="dxa"/>
            <w:shd w:val="clear" w:color="auto" w:fill="auto"/>
          </w:tcPr>
          <w:p w14:paraId="59B016BF">
            <w:pPr>
              <w:spacing w:line="360" w:lineRule="auto"/>
              <w:rPr>
                <w:rFonts w:hint="eastAsia" w:ascii="仿宋" w:hAnsi="仿宋" w:eastAsia="仿宋" w:cs="仿宋"/>
              </w:rPr>
            </w:pPr>
          </w:p>
        </w:tc>
        <w:tc>
          <w:tcPr>
            <w:tcW w:w="1365" w:type="dxa"/>
            <w:shd w:val="clear" w:color="auto" w:fill="auto"/>
          </w:tcPr>
          <w:p w14:paraId="52A15EB8">
            <w:pPr>
              <w:spacing w:line="360" w:lineRule="auto"/>
              <w:jc w:val="center"/>
              <w:rPr>
                <w:rFonts w:hint="eastAsia" w:ascii="仿宋" w:hAnsi="仿宋" w:eastAsia="仿宋" w:cs="仿宋"/>
                <w:b/>
                <w:bCs/>
                <w:szCs w:val="21"/>
              </w:rPr>
            </w:pPr>
          </w:p>
        </w:tc>
        <w:tc>
          <w:tcPr>
            <w:tcW w:w="1245" w:type="dxa"/>
            <w:shd w:val="clear" w:color="auto" w:fill="auto"/>
          </w:tcPr>
          <w:p w14:paraId="5666FC3A">
            <w:pPr>
              <w:spacing w:line="360" w:lineRule="auto"/>
              <w:rPr>
                <w:rFonts w:hint="eastAsia" w:ascii="仿宋" w:hAnsi="仿宋" w:eastAsia="仿宋" w:cs="仿宋"/>
              </w:rPr>
            </w:pPr>
          </w:p>
        </w:tc>
        <w:tc>
          <w:tcPr>
            <w:tcW w:w="1138" w:type="dxa"/>
            <w:shd w:val="clear" w:color="auto" w:fill="auto"/>
          </w:tcPr>
          <w:p w14:paraId="5C921426">
            <w:pPr>
              <w:spacing w:line="360" w:lineRule="auto"/>
              <w:rPr>
                <w:rFonts w:hint="eastAsia" w:ascii="仿宋" w:hAnsi="仿宋" w:eastAsia="仿宋" w:cs="仿宋"/>
              </w:rPr>
            </w:pPr>
          </w:p>
        </w:tc>
      </w:tr>
      <w:tr w14:paraId="5F3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 w:type="dxa"/>
            <w:shd w:val="clear" w:color="auto" w:fill="auto"/>
          </w:tcPr>
          <w:p w14:paraId="382CEEAE">
            <w:pPr>
              <w:spacing w:line="360" w:lineRule="auto"/>
              <w:rPr>
                <w:rFonts w:hint="eastAsia" w:ascii="仿宋" w:hAnsi="仿宋" w:eastAsia="仿宋" w:cs="仿宋"/>
              </w:rPr>
            </w:pPr>
          </w:p>
        </w:tc>
        <w:tc>
          <w:tcPr>
            <w:tcW w:w="1153" w:type="dxa"/>
            <w:shd w:val="clear" w:color="auto" w:fill="auto"/>
          </w:tcPr>
          <w:p w14:paraId="1FB10BDB">
            <w:pPr>
              <w:spacing w:line="360" w:lineRule="auto"/>
              <w:rPr>
                <w:rFonts w:hint="eastAsia" w:ascii="仿宋" w:hAnsi="仿宋" w:eastAsia="仿宋" w:cs="仿宋"/>
              </w:rPr>
            </w:pPr>
          </w:p>
        </w:tc>
        <w:tc>
          <w:tcPr>
            <w:tcW w:w="1239" w:type="dxa"/>
            <w:shd w:val="clear" w:color="auto" w:fill="auto"/>
          </w:tcPr>
          <w:p w14:paraId="4E9CEF0E">
            <w:pPr>
              <w:spacing w:line="360" w:lineRule="auto"/>
              <w:rPr>
                <w:rFonts w:hint="eastAsia" w:ascii="仿宋" w:hAnsi="仿宋" w:eastAsia="仿宋" w:cs="仿宋"/>
              </w:rPr>
            </w:pPr>
          </w:p>
        </w:tc>
        <w:tc>
          <w:tcPr>
            <w:tcW w:w="1125" w:type="dxa"/>
            <w:shd w:val="clear" w:color="auto" w:fill="auto"/>
          </w:tcPr>
          <w:p w14:paraId="25AA42DE">
            <w:pPr>
              <w:spacing w:line="360" w:lineRule="auto"/>
              <w:rPr>
                <w:rFonts w:hint="eastAsia" w:ascii="仿宋" w:hAnsi="仿宋" w:eastAsia="仿宋" w:cs="仿宋"/>
              </w:rPr>
            </w:pPr>
          </w:p>
        </w:tc>
        <w:tc>
          <w:tcPr>
            <w:tcW w:w="1365" w:type="dxa"/>
            <w:shd w:val="clear" w:color="auto" w:fill="auto"/>
          </w:tcPr>
          <w:p w14:paraId="0935522A">
            <w:pPr>
              <w:spacing w:line="360" w:lineRule="auto"/>
              <w:jc w:val="center"/>
              <w:rPr>
                <w:rFonts w:hint="eastAsia" w:ascii="仿宋" w:hAnsi="仿宋" w:eastAsia="仿宋" w:cs="仿宋"/>
                <w:b/>
                <w:bCs/>
                <w:szCs w:val="21"/>
              </w:rPr>
            </w:pPr>
          </w:p>
        </w:tc>
        <w:tc>
          <w:tcPr>
            <w:tcW w:w="1245" w:type="dxa"/>
            <w:shd w:val="clear" w:color="auto" w:fill="auto"/>
          </w:tcPr>
          <w:p w14:paraId="4F5FD964">
            <w:pPr>
              <w:spacing w:line="360" w:lineRule="auto"/>
              <w:rPr>
                <w:rFonts w:hint="eastAsia" w:ascii="仿宋" w:hAnsi="仿宋" w:eastAsia="仿宋" w:cs="仿宋"/>
              </w:rPr>
            </w:pPr>
          </w:p>
        </w:tc>
        <w:tc>
          <w:tcPr>
            <w:tcW w:w="1138" w:type="dxa"/>
            <w:shd w:val="clear" w:color="auto" w:fill="auto"/>
          </w:tcPr>
          <w:p w14:paraId="2B739C23">
            <w:pPr>
              <w:spacing w:line="360" w:lineRule="auto"/>
              <w:rPr>
                <w:rFonts w:hint="eastAsia" w:ascii="仿宋" w:hAnsi="仿宋" w:eastAsia="仿宋" w:cs="仿宋"/>
              </w:rPr>
            </w:pPr>
          </w:p>
        </w:tc>
      </w:tr>
      <w:tr w14:paraId="58EE3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5" w:type="dxa"/>
            <w:gridSpan w:val="6"/>
            <w:shd w:val="clear" w:color="auto" w:fill="auto"/>
          </w:tcPr>
          <w:p w14:paraId="2854AAD4">
            <w:pPr>
              <w:tabs>
                <w:tab w:val="left" w:pos="842"/>
              </w:tabs>
              <w:spacing w:line="360" w:lineRule="auto"/>
              <w:rPr>
                <w:rFonts w:hint="eastAsia" w:ascii="仿宋" w:hAnsi="仿宋" w:eastAsia="仿宋" w:cs="仿宋"/>
              </w:rPr>
            </w:pPr>
            <w:r>
              <w:rPr>
                <w:rFonts w:hint="eastAsia" w:ascii="仿宋" w:hAnsi="仿宋" w:eastAsia="仿宋" w:cs="仿宋"/>
              </w:rPr>
              <w:tab/>
            </w:r>
            <w:r>
              <w:rPr>
                <w:rFonts w:hint="eastAsia" w:ascii="仿宋" w:hAnsi="仿宋" w:eastAsia="仿宋" w:cs="仿宋"/>
              </w:rPr>
              <w:t>合计（大写：         ；币种：人民币；单位：元）</w:t>
            </w:r>
          </w:p>
        </w:tc>
        <w:tc>
          <w:tcPr>
            <w:tcW w:w="1138" w:type="dxa"/>
            <w:shd w:val="clear" w:color="auto" w:fill="auto"/>
          </w:tcPr>
          <w:p w14:paraId="1760AAAC">
            <w:pPr>
              <w:spacing w:line="360" w:lineRule="auto"/>
              <w:rPr>
                <w:rFonts w:hint="eastAsia" w:ascii="仿宋" w:hAnsi="仿宋" w:eastAsia="仿宋" w:cs="仿宋"/>
              </w:rPr>
            </w:pPr>
          </w:p>
        </w:tc>
      </w:tr>
    </w:tbl>
    <w:p w14:paraId="7900D20D">
      <w:pPr>
        <w:rPr>
          <w:rFonts w:hint="eastAsia" w:ascii="仿宋" w:hAnsi="仿宋" w:eastAsia="仿宋" w:cs="仿宋"/>
        </w:rPr>
      </w:pPr>
    </w:p>
    <w:p w14:paraId="3D15774B">
      <w:pPr>
        <w:spacing w:line="360" w:lineRule="auto"/>
        <w:rPr>
          <w:rFonts w:hint="eastAsia" w:ascii="仿宋" w:hAnsi="仿宋" w:eastAsia="仿宋" w:cs="仿宋"/>
        </w:rPr>
      </w:pPr>
      <w:r>
        <w:rPr>
          <w:rFonts w:hint="eastAsia" w:ascii="仿宋" w:hAnsi="仿宋" w:eastAsia="仿宋" w:cs="仿宋"/>
        </w:rPr>
        <w:t>参评单位（盖章）：</w:t>
      </w:r>
    </w:p>
    <w:p w14:paraId="6D5A1B2B">
      <w:pPr>
        <w:spacing w:line="360" w:lineRule="auto"/>
        <w:rPr>
          <w:rFonts w:hint="eastAsia" w:ascii="仿宋" w:hAnsi="仿宋" w:eastAsia="仿宋" w:cs="仿宋"/>
        </w:rPr>
      </w:pPr>
      <w:r>
        <w:rPr>
          <w:rFonts w:hint="eastAsia" w:ascii="仿宋" w:hAnsi="仿宋" w:eastAsia="仿宋" w:cs="仿宋"/>
        </w:rPr>
        <w:t>法定代表人或其委托代理人：（签字）：</w:t>
      </w:r>
    </w:p>
    <w:p w14:paraId="1661BD07">
      <w:pPr>
        <w:spacing w:line="360" w:lineRule="auto"/>
        <w:rPr>
          <w:rFonts w:hint="eastAsia" w:ascii="仿宋" w:hAnsi="仿宋" w:eastAsia="仿宋" w:cs="仿宋"/>
        </w:rPr>
      </w:pPr>
      <w:r>
        <w:rPr>
          <w:rFonts w:hint="eastAsia" w:ascii="仿宋" w:hAnsi="仿宋" w:eastAsia="仿宋" w:cs="仿宋"/>
        </w:rPr>
        <w:t>日    期：    年   月   日</w:t>
      </w:r>
    </w:p>
    <w:p w14:paraId="7FC73D3F">
      <w:pPr>
        <w:pStyle w:val="24"/>
        <w:ind w:firstLine="420"/>
        <w:rPr>
          <w:rFonts w:hint="eastAsia" w:ascii="仿宋" w:hAnsi="仿宋" w:eastAsia="仿宋" w:cs="仿宋"/>
        </w:rPr>
      </w:pPr>
      <w:r>
        <w:rPr>
          <w:rFonts w:hint="eastAsia" w:ascii="仿宋" w:hAnsi="仿宋" w:eastAsia="仿宋" w:cs="仿宋"/>
        </w:rPr>
        <w:br w:type="page"/>
      </w:r>
    </w:p>
    <w:p w14:paraId="0560BBB8">
      <w:pPr>
        <w:pStyle w:val="3"/>
        <w:pageBreakBefore/>
        <w:jc w:val="center"/>
        <w:rPr>
          <w:rFonts w:hint="eastAsia" w:ascii="仿宋" w:hAnsi="仿宋" w:eastAsia="仿宋" w:cs="仿宋"/>
        </w:rPr>
      </w:pPr>
      <w:r>
        <w:rPr>
          <w:rFonts w:hint="eastAsia" w:ascii="仿宋" w:hAnsi="仿宋" w:eastAsia="仿宋" w:cs="仿宋"/>
        </w:rPr>
        <w:t>4、法定代表人证明书</w:t>
      </w:r>
    </w:p>
    <w:p w14:paraId="22D19D2E">
      <w:pPr>
        <w:pStyle w:val="7"/>
        <w:spacing w:line="360" w:lineRule="auto"/>
        <w:ind w:firstLine="480"/>
        <w:rPr>
          <w:rFonts w:hint="eastAsia" w:ascii="仿宋" w:hAnsi="仿宋" w:eastAsia="仿宋" w:cs="仿宋"/>
        </w:rPr>
      </w:pPr>
      <w:r>
        <w:rPr>
          <w:rFonts w:hint="eastAsia" w:ascii="仿宋" w:hAnsi="仿宋" w:eastAsia="仿宋" w:cs="仿宋"/>
        </w:rPr>
        <w:t>姓名：</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性别：</w:t>
      </w:r>
      <w:r>
        <w:rPr>
          <w:rFonts w:hint="eastAsia" w:ascii="仿宋" w:hAnsi="仿宋" w:eastAsia="仿宋" w:cs="仿宋"/>
          <w:u w:val="single"/>
        </w:rPr>
        <w:t xml:space="preserve">         </w:t>
      </w:r>
      <w:r>
        <w:rPr>
          <w:rFonts w:hint="eastAsia" w:ascii="仿宋" w:hAnsi="仿宋" w:eastAsia="仿宋" w:cs="仿宋"/>
        </w:rPr>
        <w:t>年龄：</w:t>
      </w:r>
      <w:r>
        <w:rPr>
          <w:rFonts w:hint="eastAsia" w:ascii="仿宋" w:hAnsi="仿宋" w:eastAsia="仿宋" w:cs="仿宋"/>
          <w:u w:val="single"/>
        </w:rPr>
        <w:t xml:space="preserve">         </w:t>
      </w:r>
      <w:r>
        <w:rPr>
          <w:rFonts w:hint="eastAsia" w:ascii="仿宋" w:hAnsi="仿宋" w:eastAsia="仿宋" w:cs="仿宋"/>
        </w:rPr>
        <w:t>职务：</w:t>
      </w:r>
      <w:r>
        <w:rPr>
          <w:rFonts w:hint="eastAsia" w:ascii="仿宋" w:hAnsi="仿宋" w:eastAsia="仿宋" w:cs="仿宋"/>
          <w:u w:val="single"/>
        </w:rPr>
        <w:t xml:space="preserve">          </w:t>
      </w:r>
      <w:r>
        <w:rPr>
          <w:rFonts w:hint="eastAsia" w:ascii="仿宋" w:hAnsi="仿宋" w:eastAsia="仿宋" w:cs="仿宋"/>
        </w:rPr>
        <w:t>系</w:t>
      </w:r>
      <w:r>
        <w:rPr>
          <w:rFonts w:hint="eastAsia" w:ascii="仿宋" w:hAnsi="仿宋" w:eastAsia="仿宋" w:cs="仿宋"/>
          <w:u w:val="single"/>
        </w:rPr>
        <w:t xml:space="preserve">                                   </w:t>
      </w:r>
      <w:r>
        <w:rPr>
          <w:rFonts w:hint="eastAsia" w:ascii="仿宋" w:hAnsi="仿宋" w:eastAsia="仿宋" w:cs="仿宋"/>
        </w:rPr>
        <w:t>的法定代表人。</w:t>
      </w:r>
    </w:p>
    <w:p w14:paraId="2D738413">
      <w:pPr>
        <w:pStyle w:val="7"/>
        <w:spacing w:line="360" w:lineRule="auto"/>
        <w:ind w:firstLine="480"/>
        <w:rPr>
          <w:rFonts w:hint="eastAsia" w:ascii="仿宋" w:hAnsi="仿宋" w:eastAsia="仿宋" w:cs="仿宋"/>
        </w:rPr>
      </w:pPr>
      <w:r>
        <w:rPr>
          <w:rFonts w:hint="eastAsia" w:ascii="仿宋" w:hAnsi="仿宋" w:eastAsia="仿宋" w:cs="仿宋"/>
        </w:rPr>
        <w:t>特此证明！</w:t>
      </w:r>
    </w:p>
    <w:p w14:paraId="23AF67DE">
      <w:pPr>
        <w:pStyle w:val="7"/>
        <w:spacing w:line="360" w:lineRule="auto"/>
        <w:ind w:firstLine="480"/>
        <w:jc w:val="center"/>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rPr>
        <w:t>参评</w:t>
      </w:r>
      <w:r>
        <w:rPr>
          <w:rFonts w:hint="eastAsia" w:ascii="仿宋" w:hAnsi="仿宋" w:eastAsia="仿宋" w:cs="仿宋"/>
          <w:szCs w:val="21"/>
        </w:rPr>
        <w:t>供单位（盖章）：</w:t>
      </w:r>
    </w:p>
    <w:p w14:paraId="6B58B4D4">
      <w:pPr>
        <w:pStyle w:val="7"/>
        <w:spacing w:line="360" w:lineRule="auto"/>
        <w:ind w:firstLine="480"/>
        <w:jc w:val="right"/>
        <w:rPr>
          <w:rFonts w:hint="eastAsia" w:ascii="仿宋" w:hAnsi="仿宋" w:eastAsia="仿宋" w:cs="仿宋"/>
        </w:rPr>
      </w:pPr>
      <w:r>
        <w:rPr>
          <w:rFonts w:hint="eastAsia" w:ascii="仿宋" w:hAnsi="仿宋" w:eastAsia="仿宋" w:cs="仿宋"/>
        </w:rPr>
        <w:t xml:space="preserve">                  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551E2C6D">
      <w:pPr>
        <w:pStyle w:val="7"/>
        <w:spacing w:line="360" w:lineRule="auto"/>
        <w:ind w:firstLine="480"/>
        <w:rPr>
          <w:rFonts w:hint="eastAsia" w:ascii="仿宋" w:hAnsi="仿宋" w:eastAsia="仿宋" w:cs="仿宋"/>
        </w:rPr>
      </w:pPr>
      <w:r>
        <w:rPr>
          <w:rFonts w:hint="eastAsia" w:ascii="仿宋" w:hAnsi="仿宋" w:eastAsia="仿宋" w:cs="仿宋"/>
        </w:rPr>
        <w:t>附：法定代表人身份证</w:t>
      </w:r>
    </w:p>
    <w:p w14:paraId="6C6A92A1">
      <w:pPr>
        <w:pStyle w:val="3"/>
        <w:pageBreakBefore/>
        <w:jc w:val="center"/>
        <w:rPr>
          <w:rFonts w:hint="eastAsia" w:ascii="仿宋" w:hAnsi="仿宋" w:eastAsia="仿宋" w:cs="仿宋"/>
        </w:rPr>
      </w:pPr>
      <w:bookmarkStart w:id="2" w:name="_Toc417387469"/>
      <w:bookmarkStart w:id="3" w:name="_Toc70485549"/>
      <w:bookmarkStart w:id="4" w:name="_Toc136357784"/>
      <w:r>
        <w:rPr>
          <w:rFonts w:hint="eastAsia" w:ascii="仿宋" w:hAnsi="仿宋" w:eastAsia="仿宋" w:cs="仿宋"/>
        </w:rPr>
        <w:t>5、法人授权委托证明书</w:t>
      </w:r>
      <w:bookmarkEnd w:id="2"/>
      <w:bookmarkEnd w:id="3"/>
      <w:bookmarkEnd w:id="4"/>
    </w:p>
    <w:p w14:paraId="1628AB20">
      <w:pPr>
        <w:widowControl/>
        <w:spacing w:line="600" w:lineRule="exact"/>
        <w:rPr>
          <w:rFonts w:hint="eastAsia" w:ascii="仿宋" w:hAnsi="仿宋" w:eastAsia="仿宋" w:cs="仿宋"/>
          <w:szCs w:val="21"/>
        </w:rPr>
      </w:pPr>
      <w:r>
        <w:rPr>
          <w:rFonts w:hint="eastAsia" w:ascii="仿宋" w:hAnsi="仿宋" w:eastAsia="仿宋" w:cs="仿宋"/>
          <w:b/>
          <w:spacing w:val="6"/>
          <w:kern w:val="11"/>
          <w:szCs w:val="24"/>
          <w:u w:val="single"/>
        </w:rPr>
        <w:t>Xxx</w:t>
      </w:r>
      <w:r>
        <w:rPr>
          <w:rFonts w:hint="eastAsia" w:ascii="仿宋" w:hAnsi="仿宋" w:eastAsia="仿宋" w:cs="仿宋"/>
          <w:b/>
          <w:spacing w:val="6"/>
          <w:kern w:val="11"/>
          <w:szCs w:val="24"/>
        </w:rPr>
        <w:t>:</w:t>
      </w:r>
    </w:p>
    <w:p w14:paraId="65DCAEA1">
      <w:pPr>
        <w:spacing w:line="360" w:lineRule="auto"/>
        <w:ind w:firstLine="495"/>
        <w:rPr>
          <w:rFonts w:hint="eastAsia" w:ascii="仿宋" w:hAnsi="仿宋" w:eastAsia="仿宋" w:cs="仿宋"/>
        </w:rPr>
      </w:pPr>
      <w:r>
        <w:rPr>
          <w:rFonts w:hint="eastAsia" w:ascii="仿宋" w:hAnsi="仿宋" w:eastAsia="仿宋" w:cs="仿宋"/>
        </w:rPr>
        <w:t>本授权书声明：</w:t>
      </w:r>
      <w:r>
        <w:rPr>
          <w:rFonts w:hint="eastAsia" w:ascii="仿宋" w:hAnsi="仿宋" w:eastAsia="仿宋" w:cs="仿宋"/>
          <w:u w:val="single"/>
        </w:rPr>
        <w:t xml:space="preserve">        </w:t>
      </w:r>
      <w:r>
        <w:rPr>
          <w:rFonts w:hint="eastAsia" w:ascii="仿宋" w:hAnsi="仿宋" w:eastAsia="仿宋" w:cs="仿宋"/>
        </w:rPr>
        <w:t>（参评单位全称）的在下面签字的</w:t>
      </w:r>
      <w:r>
        <w:rPr>
          <w:rFonts w:hint="eastAsia" w:ascii="仿宋" w:hAnsi="仿宋" w:eastAsia="仿宋" w:cs="仿宋"/>
          <w:u w:val="single"/>
        </w:rPr>
        <w:t xml:space="preserve">       </w:t>
      </w:r>
      <w:r>
        <w:rPr>
          <w:rFonts w:hint="eastAsia" w:ascii="仿宋" w:hAnsi="仿宋" w:eastAsia="仿宋" w:cs="仿宋"/>
        </w:rPr>
        <w:t>（法人代表姓名、职务）代表本公司授权</w:t>
      </w:r>
      <w:r>
        <w:rPr>
          <w:rFonts w:hint="eastAsia" w:ascii="仿宋" w:hAnsi="仿宋" w:eastAsia="仿宋" w:cs="仿宋"/>
          <w:u w:val="single"/>
        </w:rPr>
        <w:t xml:space="preserve">         </w:t>
      </w:r>
      <w:r>
        <w:rPr>
          <w:rFonts w:hint="eastAsia" w:ascii="仿宋" w:hAnsi="仿宋" w:eastAsia="仿宋" w:cs="仿宋"/>
        </w:rPr>
        <w:t>（被授权人的姓名、职务）为本公司的合法代理人，参加贵校组织的</w:t>
      </w:r>
      <w:r>
        <w:rPr>
          <w:rFonts w:hint="eastAsia" w:ascii="仿宋" w:hAnsi="仿宋" w:eastAsia="仿宋" w:cs="仿宋"/>
          <w:b/>
          <w:u w:val="single"/>
        </w:rPr>
        <w:t xml:space="preserve">                </w:t>
      </w:r>
      <w:r>
        <w:rPr>
          <w:rFonts w:hint="eastAsia" w:ascii="仿宋" w:hAnsi="仿宋" w:eastAsia="仿宋" w:cs="仿宋"/>
        </w:rPr>
        <w:t>项目的需求活动，全权代表我公司处理参评活动中的一切事宜。</w:t>
      </w:r>
    </w:p>
    <w:p w14:paraId="27B17AE1">
      <w:pPr>
        <w:spacing w:line="360" w:lineRule="auto"/>
        <w:ind w:firstLine="495"/>
        <w:rPr>
          <w:rFonts w:hint="eastAsia" w:ascii="仿宋" w:hAnsi="仿宋" w:eastAsia="仿宋" w:cs="仿宋"/>
        </w:rPr>
      </w:pPr>
      <w:r>
        <w:rPr>
          <w:rFonts w:hint="eastAsia" w:ascii="仿宋" w:hAnsi="仿宋" w:eastAsia="仿宋" w:cs="仿宋"/>
        </w:rPr>
        <w:t>我公司对被授权人在授权有效期内的签名负全部责任。</w:t>
      </w:r>
    </w:p>
    <w:p w14:paraId="098A45D3">
      <w:pPr>
        <w:spacing w:line="360" w:lineRule="auto"/>
        <w:ind w:firstLine="495"/>
        <w:rPr>
          <w:rFonts w:hint="eastAsia" w:ascii="仿宋" w:hAnsi="仿宋" w:eastAsia="仿宋" w:cs="仿宋"/>
        </w:rPr>
      </w:pPr>
      <w:r>
        <w:rPr>
          <w:rFonts w:hint="eastAsia" w:ascii="仿宋" w:hAnsi="仿宋" w:eastAsia="仿宋" w:cs="仿宋"/>
        </w:rPr>
        <w:t>授权有效期：从授权开始到本项目完成止，在授权有效期内本授权书一直有效。被授权人签署的所有文件（在授权书有效期内签署的合法文件）不因授权撤销而失效。</w:t>
      </w:r>
    </w:p>
    <w:p w14:paraId="0B0ADDE3">
      <w:pPr>
        <w:spacing w:line="360" w:lineRule="auto"/>
        <w:ind w:firstLine="495"/>
        <w:rPr>
          <w:rFonts w:hint="eastAsia" w:ascii="仿宋" w:hAnsi="仿宋" w:eastAsia="仿宋" w:cs="仿宋"/>
        </w:rPr>
      </w:pPr>
      <w:r>
        <w:rPr>
          <w:rFonts w:hint="eastAsia" w:ascii="仿宋" w:hAnsi="仿宋" w:eastAsia="仿宋" w:cs="仿宋"/>
        </w:rPr>
        <w:t>本授权书于</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日签字生效，特此声明。</w:t>
      </w:r>
    </w:p>
    <w:p w14:paraId="30BBA235">
      <w:pPr>
        <w:spacing w:line="360" w:lineRule="auto"/>
        <w:ind w:firstLine="495"/>
        <w:rPr>
          <w:rFonts w:hint="eastAsia" w:ascii="仿宋" w:hAnsi="仿宋" w:eastAsia="仿宋" w:cs="仿宋"/>
        </w:rPr>
      </w:pPr>
    </w:p>
    <w:p w14:paraId="58739962">
      <w:pPr>
        <w:spacing w:line="360" w:lineRule="auto"/>
        <w:ind w:firstLine="495"/>
        <w:rPr>
          <w:rFonts w:hint="eastAsia" w:ascii="仿宋" w:hAnsi="仿宋" w:eastAsia="仿宋" w:cs="仿宋"/>
          <w:u w:val="single"/>
        </w:rPr>
      </w:pPr>
      <w:r>
        <w:rPr>
          <w:rFonts w:hint="eastAsia" w:ascii="仿宋" w:hAnsi="仿宋" w:eastAsia="仿宋" w:cs="仿宋"/>
        </w:rPr>
        <w:t>法定代表人签字：</w:t>
      </w:r>
      <w:r>
        <w:rPr>
          <w:rFonts w:hint="eastAsia" w:ascii="仿宋" w:hAnsi="仿宋" w:eastAsia="仿宋" w:cs="仿宋"/>
          <w:u w:val="single"/>
        </w:rPr>
        <w:t xml:space="preserve">                 </w:t>
      </w:r>
    </w:p>
    <w:p w14:paraId="7D423C2D">
      <w:pPr>
        <w:spacing w:line="360" w:lineRule="auto"/>
        <w:ind w:firstLine="495"/>
        <w:rPr>
          <w:rFonts w:hint="eastAsia" w:ascii="仿宋" w:hAnsi="仿宋" w:eastAsia="仿宋" w:cs="仿宋"/>
          <w:u w:val="single"/>
        </w:rPr>
      </w:pPr>
      <w:r>
        <w:rPr>
          <w:rFonts w:hint="eastAsia" w:ascii="仿宋" w:hAnsi="仿宋" w:eastAsia="仿宋" w:cs="仿宋"/>
        </w:rPr>
        <w:t>被授权人签名：</w:t>
      </w:r>
      <w:r>
        <w:rPr>
          <w:rFonts w:hint="eastAsia" w:ascii="仿宋" w:hAnsi="仿宋" w:eastAsia="仿宋" w:cs="仿宋"/>
          <w:u w:val="single"/>
        </w:rPr>
        <w:t xml:space="preserve">                  </w:t>
      </w:r>
    </w:p>
    <w:p w14:paraId="6B3E2878">
      <w:pPr>
        <w:spacing w:line="360" w:lineRule="auto"/>
        <w:ind w:firstLine="495"/>
        <w:rPr>
          <w:rFonts w:hint="eastAsia" w:ascii="仿宋" w:hAnsi="仿宋" w:eastAsia="仿宋" w:cs="仿宋"/>
          <w:u w:val="single"/>
        </w:rPr>
      </w:pPr>
      <w:r>
        <w:rPr>
          <w:rFonts w:hint="eastAsia" w:ascii="仿宋" w:hAnsi="仿宋" w:eastAsia="仿宋" w:cs="仿宋"/>
          <w:szCs w:val="21"/>
        </w:rPr>
        <w:t>参评单位（盖章）：</w:t>
      </w:r>
      <w:r>
        <w:rPr>
          <w:rFonts w:hint="eastAsia" w:ascii="仿宋" w:hAnsi="仿宋" w:eastAsia="仿宋" w:cs="仿宋"/>
          <w:u w:val="single"/>
        </w:rPr>
        <w:t xml:space="preserve">                        </w:t>
      </w:r>
    </w:p>
    <w:p w14:paraId="33FDCEEF">
      <w:pPr>
        <w:spacing w:line="360" w:lineRule="auto"/>
        <w:ind w:firstLine="495"/>
        <w:rPr>
          <w:rFonts w:hint="eastAsia" w:ascii="仿宋" w:hAnsi="仿宋" w:eastAsia="仿宋" w:cs="仿宋"/>
          <w:u w:val="single"/>
        </w:rPr>
      </w:pPr>
      <w:r>
        <w:rPr>
          <w:rFonts w:hint="eastAsia" w:ascii="仿宋" w:hAnsi="仿宋" w:eastAsia="仿宋" w:cs="仿宋"/>
        </w:rPr>
        <w:t>日    期：</w:t>
      </w:r>
      <w:r>
        <w:rPr>
          <w:rFonts w:hint="eastAsia" w:ascii="仿宋" w:hAnsi="仿宋" w:eastAsia="仿宋" w:cs="仿宋"/>
          <w:u w:val="single"/>
        </w:rPr>
        <w:t xml:space="preserve">                        </w:t>
      </w:r>
    </w:p>
    <w:p w14:paraId="6982731B">
      <w:pPr>
        <w:spacing w:line="360" w:lineRule="auto"/>
        <w:ind w:firstLine="315" w:firstLineChars="150"/>
        <w:rPr>
          <w:rFonts w:hint="eastAsia" w:ascii="仿宋" w:hAnsi="仿宋" w:eastAsia="仿宋" w:cs="仿宋"/>
        </w:rPr>
      </w:pPr>
      <w:r>
        <w:rPr>
          <w:rFonts w:hint="eastAsia" w:ascii="仿宋" w:hAnsi="仿宋" w:eastAsia="仿宋" w:cs="仿宋"/>
        </w:rPr>
        <w:t>附：被授权人身份证</w:t>
      </w:r>
    </w:p>
    <w:p w14:paraId="7A41CE8E">
      <w:pPr>
        <w:widowControl/>
        <w:jc w:val="left"/>
        <w:rPr>
          <w:rFonts w:hint="eastAsia" w:ascii="仿宋" w:hAnsi="仿宋" w:eastAsia="仿宋" w:cs="仿宋"/>
          <w:kern w:val="0"/>
          <w:szCs w:val="20"/>
        </w:rPr>
      </w:pPr>
      <w:r>
        <w:rPr>
          <w:rFonts w:hint="eastAsia" w:ascii="仿宋" w:hAnsi="仿宋" w:eastAsia="仿宋" w:cs="仿宋"/>
        </w:rPr>
        <w:br w:type="page"/>
      </w:r>
    </w:p>
    <w:p w14:paraId="38274A8D">
      <w:pPr>
        <w:pStyle w:val="3"/>
        <w:pageBreakBefore/>
        <w:jc w:val="center"/>
        <w:rPr>
          <w:rFonts w:hint="eastAsia" w:ascii="仿宋" w:hAnsi="仿宋" w:eastAsia="仿宋" w:cs="仿宋"/>
        </w:rPr>
      </w:pPr>
      <w:r>
        <w:rPr>
          <w:rFonts w:hint="eastAsia" w:ascii="仿宋" w:hAnsi="仿宋" w:eastAsia="仿宋" w:cs="仿宋"/>
        </w:rPr>
        <w:t>6、技术需求偏离表</w:t>
      </w:r>
    </w:p>
    <w:p w14:paraId="16CB72F1">
      <w:pPr>
        <w:spacing w:line="360" w:lineRule="auto"/>
        <w:rPr>
          <w:rFonts w:hint="eastAsia" w:ascii="仿宋" w:hAnsi="仿宋" w:eastAsia="仿宋" w:cs="仿宋"/>
          <w:u w:val="single"/>
        </w:rPr>
      </w:pPr>
      <w:r>
        <w:rPr>
          <w:rFonts w:hint="eastAsia" w:ascii="仿宋" w:hAnsi="仿宋" w:eastAsia="仿宋" w:cs="仿宋"/>
          <w:bCs/>
          <w:szCs w:val="21"/>
        </w:rPr>
        <w:t>参评人名称：</w:t>
      </w:r>
      <w:r>
        <w:rPr>
          <w:rFonts w:hint="eastAsia" w:ascii="仿宋" w:hAnsi="仿宋" w:eastAsia="仿宋" w:cs="仿宋"/>
          <w:bCs/>
          <w:szCs w:val="21"/>
          <w:u w:val="single"/>
        </w:rPr>
        <w:t xml:space="preserve">                      </w:t>
      </w:r>
      <w:r>
        <w:rPr>
          <w:rFonts w:hint="eastAsia" w:ascii="仿宋" w:hAnsi="仿宋" w:eastAsia="仿宋" w:cs="仿宋"/>
          <w:bCs/>
          <w:szCs w:val="21"/>
        </w:rPr>
        <w:t xml:space="preserve">         项目编号：</w:t>
      </w:r>
      <w:r>
        <w:rPr>
          <w:rFonts w:hint="eastAsia" w:ascii="仿宋" w:hAnsi="仿宋" w:eastAsia="仿宋" w:cs="仿宋"/>
          <w:bCs/>
          <w:szCs w:val="21"/>
          <w:u w:val="single"/>
        </w:rPr>
        <w:t xml:space="preserve">                      </w:t>
      </w:r>
      <w:r>
        <w:rPr>
          <w:rFonts w:hint="eastAsia" w:ascii="仿宋" w:hAnsi="仿宋" w:eastAsia="仿宋" w:cs="仿宋"/>
          <w:bCs/>
          <w:szCs w:val="21"/>
        </w:rPr>
        <w:t xml:space="preserve"> </w:t>
      </w:r>
    </w:p>
    <w:tbl>
      <w:tblPr>
        <w:tblStyle w:val="15"/>
        <w:tblW w:w="10099" w:type="dxa"/>
        <w:jc w:val="center"/>
        <w:tblLayout w:type="fixed"/>
        <w:tblCellMar>
          <w:top w:w="0" w:type="dxa"/>
          <w:left w:w="108" w:type="dxa"/>
          <w:bottom w:w="0" w:type="dxa"/>
          <w:right w:w="108" w:type="dxa"/>
        </w:tblCellMar>
      </w:tblPr>
      <w:tblGrid>
        <w:gridCol w:w="993"/>
        <w:gridCol w:w="1167"/>
        <w:gridCol w:w="3828"/>
        <w:gridCol w:w="1276"/>
        <w:gridCol w:w="1275"/>
        <w:gridCol w:w="1560"/>
      </w:tblGrid>
      <w:tr w14:paraId="0196BA70">
        <w:tblPrEx>
          <w:tblCellMar>
            <w:top w:w="0" w:type="dxa"/>
            <w:left w:w="108" w:type="dxa"/>
            <w:bottom w:w="0" w:type="dxa"/>
            <w:right w:w="108" w:type="dxa"/>
          </w:tblCellMar>
        </w:tblPrEx>
        <w:trPr>
          <w:trHeight w:val="6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C039BE">
            <w:pPr>
              <w:widowControl/>
              <w:adjustRightInd w:val="0"/>
              <w:snapToGrid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rPr>
              <w:t>序号</w:t>
            </w:r>
          </w:p>
        </w:tc>
        <w:tc>
          <w:tcPr>
            <w:tcW w:w="1167" w:type="dxa"/>
            <w:tcBorders>
              <w:top w:val="single" w:color="auto" w:sz="4" w:space="0"/>
              <w:left w:val="nil"/>
              <w:bottom w:val="single" w:color="auto" w:sz="4" w:space="0"/>
              <w:right w:val="single" w:color="auto" w:sz="4" w:space="0"/>
            </w:tcBorders>
            <w:vAlign w:val="center"/>
          </w:tcPr>
          <w:p w14:paraId="30BAB185">
            <w:pPr>
              <w:widowControl/>
              <w:adjustRightInd w:val="0"/>
              <w:snapToGrid w:val="0"/>
              <w:spacing w:line="360" w:lineRule="auto"/>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lang w:val="en-US" w:eastAsia="zh-CN"/>
              </w:rPr>
              <w:t>服务模块</w:t>
            </w:r>
          </w:p>
        </w:tc>
        <w:tc>
          <w:tcPr>
            <w:tcW w:w="3828" w:type="dxa"/>
            <w:tcBorders>
              <w:top w:val="single" w:color="auto" w:sz="4" w:space="0"/>
              <w:left w:val="nil"/>
              <w:bottom w:val="single" w:color="auto" w:sz="4" w:space="0"/>
              <w:right w:val="single" w:color="auto" w:sz="4" w:space="0"/>
            </w:tcBorders>
            <w:vAlign w:val="center"/>
          </w:tcPr>
          <w:p w14:paraId="31B6F775">
            <w:pPr>
              <w:widowControl/>
              <w:adjustRightInd w:val="0"/>
              <w:snapToGrid w:val="0"/>
              <w:spacing w:line="360" w:lineRule="auto"/>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rPr>
              <w:t>需求</w:t>
            </w:r>
            <w:r>
              <w:rPr>
                <w:rFonts w:hint="eastAsia" w:ascii="仿宋" w:hAnsi="仿宋" w:eastAsia="仿宋" w:cs="仿宋"/>
                <w:b/>
                <w:bCs/>
                <w:kern w:val="0"/>
                <w:szCs w:val="21"/>
                <w:lang w:val="en-US" w:eastAsia="zh-CN"/>
              </w:rPr>
              <w:t>标准</w:t>
            </w:r>
          </w:p>
        </w:tc>
        <w:tc>
          <w:tcPr>
            <w:tcW w:w="1276" w:type="dxa"/>
            <w:tcBorders>
              <w:top w:val="single" w:color="auto" w:sz="4" w:space="0"/>
              <w:left w:val="nil"/>
              <w:bottom w:val="single" w:color="auto" w:sz="4" w:space="0"/>
              <w:right w:val="single" w:color="auto" w:sz="4" w:space="0"/>
            </w:tcBorders>
            <w:vAlign w:val="center"/>
          </w:tcPr>
          <w:p w14:paraId="7388282F">
            <w:pPr>
              <w:widowControl/>
              <w:adjustRightInd w:val="0"/>
              <w:snapToGrid w:val="0"/>
              <w:spacing w:line="360" w:lineRule="auto"/>
              <w:jc w:val="center"/>
              <w:rPr>
                <w:rFonts w:hint="eastAsia" w:ascii="仿宋" w:hAnsi="仿宋" w:eastAsia="仿宋" w:cs="仿宋"/>
                <w:b/>
                <w:bCs/>
                <w:kern w:val="0"/>
                <w:szCs w:val="21"/>
                <w:lang w:val="en-US" w:eastAsia="zh-CN"/>
              </w:rPr>
            </w:pPr>
            <w:r>
              <w:rPr>
                <w:rFonts w:hint="eastAsia" w:ascii="仿宋" w:hAnsi="仿宋" w:eastAsia="仿宋" w:cs="仿宋"/>
                <w:b/>
                <w:bCs/>
                <w:kern w:val="0"/>
                <w:szCs w:val="21"/>
              </w:rPr>
              <w:t>参评</w:t>
            </w:r>
            <w:r>
              <w:rPr>
                <w:rFonts w:hint="eastAsia" w:ascii="仿宋" w:hAnsi="仿宋" w:eastAsia="仿宋" w:cs="仿宋"/>
                <w:b/>
                <w:bCs/>
                <w:kern w:val="0"/>
                <w:szCs w:val="21"/>
                <w:lang w:val="en-US" w:eastAsia="zh-CN"/>
              </w:rPr>
              <w:t>相应</w:t>
            </w:r>
          </w:p>
        </w:tc>
        <w:tc>
          <w:tcPr>
            <w:tcW w:w="1275" w:type="dxa"/>
            <w:tcBorders>
              <w:top w:val="single" w:color="auto" w:sz="4" w:space="0"/>
              <w:left w:val="nil"/>
              <w:bottom w:val="single" w:color="auto" w:sz="4" w:space="0"/>
              <w:right w:val="single" w:color="auto" w:sz="4" w:space="0"/>
            </w:tcBorders>
            <w:vAlign w:val="center"/>
          </w:tcPr>
          <w:p w14:paraId="7DDBC6E1">
            <w:pPr>
              <w:widowControl/>
              <w:adjustRightInd w:val="0"/>
              <w:snapToGrid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rPr>
              <w:t>偏离情况</w:t>
            </w:r>
          </w:p>
        </w:tc>
        <w:tc>
          <w:tcPr>
            <w:tcW w:w="1560" w:type="dxa"/>
            <w:tcBorders>
              <w:top w:val="single" w:color="auto" w:sz="4" w:space="0"/>
              <w:left w:val="nil"/>
              <w:bottom w:val="single" w:color="auto" w:sz="4" w:space="0"/>
              <w:right w:val="single" w:color="auto" w:sz="4" w:space="0"/>
            </w:tcBorders>
            <w:vAlign w:val="center"/>
          </w:tcPr>
          <w:p w14:paraId="343751D3">
            <w:pPr>
              <w:widowControl/>
              <w:adjustRightInd w:val="0"/>
              <w:snapToGrid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rPr>
              <w:t>说明</w:t>
            </w:r>
          </w:p>
        </w:tc>
      </w:tr>
      <w:tr w14:paraId="6A70678F">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F55BC67">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35CBDB65">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76C4CAAF">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58F993A1">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1FACF571">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4C91E218">
            <w:pPr>
              <w:widowControl/>
              <w:adjustRightInd w:val="0"/>
              <w:snapToGrid w:val="0"/>
              <w:spacing w:line="360" w:lineRule="auto"/>
              <w:jc w:val="center"/>
              <w:rPr>
                <w:rFonts w:hint="eastAsia" w:ascii="仿宋" w:hAnsi="仿宋" w:eastAsia="仿宋" w:cs="仿宋"/>
                <w:b/>
                <w:bCs/>
                <w:kern w:val="0"/>
                <w:szCs w:val="21"/>
              </w:rPr>
            </w:pPr>
          </w:p>
        </w:tc>
      </w:tr>
      <w:tr w14:paraId="488374FF">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65F9219">
            <w:pPr>
              <w:widowControl/>
              <w:adjustRightInd w:val="0"/>
              <w:snapToGrid w:val="0"/>
              <w:spacing w:line="360" w:lineRule="auto"/>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4E02898A">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5016C38A">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02667FA0">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142F0908">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14D2BDAB">
            <w:pPr>
              <w:widowControl/>
              <w:adjustRightInd w:val="0"/>
              <w:snapToGrid w:val="0"/>
              <w:spacing w:line="360" w:lineRule="auto"/>
              <w:jc w:val="center"/>
              <w:rPr>
                <w:rFonts w:hint="eastAsia" w:ascii="仿宋" w:hAnsi="仿宋" w:eastAsia="仿宋" w:cs="仿宋"/>
                <w:b/>
                <w:bCs/>
                <w:kern w:val="0"/>
                <w:szCs w:val="21"/>
              </w:rPr>
            </w:pPr>
          </w:p>
        </w:tc>
      </w:tr>
      <w:tr w14:paraId="74E45977">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726EE7D">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1D665CA5">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2C79737D">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2F7AA0A4">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26D083B5">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06073DAF">
            <w:pPr>
              <w:widowControl/>
              <w:adjustRightInd w:val="0"/>
              <w:snapToGrid w:val="0"/>
              <w:spacing w:line="360" w:lineRule="auto"/>
              <w:jc w:val="center"/>
              <w:rPr>
                <w:rFonts w:hint="eastAsia" w:ascii="仿宋" w:hAnsi="仿宋" w:eastAsia="仿宋" w:cs="仿宋"/>
                <w:b/>
                <w:bCs/>
                <w:kern w:val="0"/>
                <w:szCs w:val="21"/>
              </w:rPr>
            </w:pPr>
          </w:p>
        </w:tc>
      </w:tr>
      <w:tr w14:paraId="6645CC9E">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356D693">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1D76EB16">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1CBF3599">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692E35B6">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7C4B7BF7">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63705CBA">
            <w:pPr>
              <w:widowControl/>
              <w:adjustRightInd w:val="0"/>
              <w:snapToGrid w:val="0"/>
              <w:spacing w:line="360" w:lineRule="auto"/>
              <w:jc w:val="center"/>
              <w:rPr>
                <w:rFonts w:hint="eastAsia" w:ascii="仿宋" w:hAnsi="仿宋" w:eastAsia="仿宋" w:cs="仿宋"/>
                <w:b/>
                <w:bCs/>
                <w:kern w:val="0"/>
                <w:szCs w:val="21"/>
              </w:rPr>
            </w:pPr>
          </w:p>
        </w:tc>
      </w:tr>
      <w:tr w14:paraId="276846E0">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058B78A">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0D774084">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0BE35223">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67CCED57">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70105C99">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5F7E77C4">
            <w:pPr>
              <w:widowControl/>
              <w:adjustRightInd w:val="0"/>
              <w:snapToGrid w:val="0"/>
              <w:spacing w:line="360" w:lineRule="auto"/>
              <w:jc w:val="center"/>
              <w:rPr>
                <w:rFonts w:hint="eastAsia" w:ascii="仿宋" w:hAnsi="仿宋" w:eastAsia="仿宋" w:cs="仿宋"/>
                <w:b/>
                <w:bCs/>
                <w:kern w:val="0"/>
                <w:szCs w:val="21"/>
              </w:rPr>
            </w:pPr>
          </w:p>
        </w:tc>
      </w:tr>
      <w:tr w14:paraId="377B04F2">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F5A7299">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1458608C">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214AD262">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7F3CBC16">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53ADFF45">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09BA5932">
            <w:pPr>
              <w:widowControl/>
              <w:adjustRightInd w:val="0"/>
              <w:snapToGrid w:val="0"/>
              <w:spacing w:line="360" w:lineRule="auto"/>
              <w:jc w:val="center"/>
              <w:rPr>
                <w:rFonts w:hint="eastAsia" w:ascii="仿宋" w:hAnsi="仿宋" w:eastAsia="仿宋" w:cs="仿宋"/>
                <w:b/>
                <w:bCs/>
                <w:kern w:val="0"/>
                <w:szCs w:val="21"/>
              </w:rPr>
            </w:pPr>
          </w:p>
        </w:tc>
      </w:tr>
      <w:tr w14:paraId="5DE07A3E">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30B3B48">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2AD678A2">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41258F72">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4F68A197">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1626BC8E">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57C9BD34">
            <w:pPr>
              <w:widowControl/>
              <w:adjustRightInd w:val="0"/>
              <w:snapToGrid w:val="0"/>
              <w:spacing w:line="360" w:lineRule="auto"/>
              <w:jc w:val="center"/>
              <w:rPr>
                <w:rFonts w:hint="eastAsia" w:ascii="仿宋" w:hAnsi="仿宋" w:eastAsia="仿宋" w:cs="仿宋"/>
                <w:b/>
                <w:bCs/>
                <w:kern w:val="0"/>
                <w:szCs w:val="21"/>
              </w:rPr>
            </w:pPr>
          </w:p>
        </w:tc>
      </w:tr>
      <w:tr w14:paraId="6BF78D17">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BACC64A">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5FB643ED">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6D16A925">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46045806">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48A7B0C4">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790820D2">
            <w:pPr>
              <w:widowControl/>
              <w:adjustRightInd w:val="0"/>
              <w:snapToGrid w:val="0"/>
              <w:spacing w:line="360" w:lineRule="auto"/>
              <w:jc w:val="center"/>
              <w:rPr>
                <w:rFonts w:hint="eastAsia" w:ascii="仿宋" w:hAnsi="仿宋" w:eastAsia="仿宋" w:cs="仿宋"/>
                <w:b/>
                <w:bCs/>
                <w:kern w:val="0"/>
                <w:szCs w:val="21"/>
              </w:rPr>
            </w:pPr>
          </w:p>
        </w:tc>
      </w:tr>
      <w:tr w14:paraId="6AA60D7B">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AA77DE6">
            <w:pPr>
              <w:widowControl/>
              <w:adjustRightInd w:val="0"/>
              <w:snapToGrid w:val="0"/>
              <w:spacing w:line="360" w:lineRule="auto"/>
              <w:jc w:val="center"/>
              <w:rPr>
                <w:rFonts w:hint="eastAsia" w:ascii="仿宋" w:hAnsi="仿宋" w:eastAsia="仿宋" w:cs="仿宋"/>
                <w:b/>
                <w:bCs/>
                <w:kern w:val="0"/>
                <w:szCs w:val="21"/>
              </w:rPr>
            </w:pPr>
          </w:p>
        </w:tc>
        <w:tc>
          <w:tcPr>
            <w:tcW w:w="1167" w:type="dxa"/>
            <w:tcBorders>
              <w:top w:val="single" w:color="auto" w:sz="4" w:space="0"/>
              <w:left w:val="nil"/>
              <w:bottom w:val="single" w:color="auto" w:sz="4" w:space="0"/>
              <w:right w:val="single" w:color="auto" w:sz="4" w:space="0"/>
            </w:tcBorders>
            <w:vAlign w:val="center"/>
          </w:tcPr>
          <w:p w14:paraId="354654F5">
            <w:pPr>
              <w:widowControl/>
              <w:adjustRightInd w:val="0"/>
              <w:snapToGrid w:val="0"/>
              <w:spacing w:line="360" w:lineRule="auto"/>
              <w:jc w:val="center"/>
              <w:rPr>
                <w:rFonts w:hint="eastAsia" w:ascii="仿宋" w:hAnsi="仿宋" w:eastAsia="仿宋" w:cs="仿宋"/>
                <w:b/>
                <w:bCs/>
                <w:kern w:val="0"/>
                <w:szCs w:val="21"/>
              </w:rPr>
            </w:pPr>
          </w:p>
        </w:tc>
        <w:tc>
          <w:tcPr>
            <w:tcW w:w="3828" w:type="dxa"/>
            <w:tcBorders>
              <w:top w:val="single" w:color="auto" w:sz="4" w:space="0"/>
              <w:left w:val="nil"/>
              <w:bottom w:val="single" w:color="auto" w:sz="4" w:space="0"/>
              <w:right w:val="single" w:color="auto" w:sz="4" w:space="0"/>
            </w:tcBorders>
            <w:vAlign w:val="center"/>
          </w:tcPr>
          <w:p w14:paraId="2C007479">
            <w:pPr>
              <w:widowControl/>
              <w:adjustRightInd w:val="0"/>
              <w:snapToGrid w:val="0"/>
              <w:spacing w:line="360" w:lineRule="auto"/>
              <w:jc w:val="center"/>
              <w:rPr>
                <w:rFonts w:hint="eastAsia" w:ascii="仿宋" w:hAnsi="仿宋" w:eastAsia="仿宋" w:cs="仿宋"/>
                <w:b/>
                <w:bCs/>
                <w:kern w:val="0"/>
                <w:szCs w:val="21"/>
              </w:rPr>
            </w:pPr>
          </w:p>
        </w:tc>
        <w:tc>
          <w:tcPr>
            <w:tcW w:w="1276" w:type="dxa"/>
            <w:tcBorders>
              <w:top w:val="single" w:color="auto" w:sz="4" w:space="0"/>
              <w:left w:val="nil"/>
              <w:bottom w:val="single" w:color="auto" w:sz="4" w:space="0"/>
              <w:right w:val="single" w:color="auto" w:sz="4" w:space="0"/>
            </w:tcBorders>
            <w:vAlign w:val="center"/>
          </w:tcPr>
          <w:p w14:paraId="4258B95B">
            <w:pPr>
              <w:widowControl/>
              <w:adjustRightInd w:val="0"/>
              <w:snapToGrid w:val="0"/>
              <w:spacing w:line="360" w:lineRule="auto"/>
              <w:jc w:val="center"/>
              <w:rPr>
                <w:rFonts w:hint="eastAsia" w:ascii="仿宋" w:hAnsi="仿宋" w:eastAsia="仿宋" w:cs="仿宋"/>
                <w:b/>
                <w:bCs/>
                <w:kern w:val="0"/>
                <w:szCs w:val="21"/>
              </w:rPr>
            </w:pPr>
          </w:p>
        </w:tc>
        <w:tc>
          <w:tcPr>
            <w:tcW w:w="1275" w:type="dxa"/>
            <w:tcBorders>
              <w:top w:val="single" w:color="auto" w:sz="4" w:space="0"/>
              <w:left w:val="nil"/>
              <w:bottom w:val="single" w:color="auto" w:sz="4" w:space="0"/>
              <w:right w:val="single" w:color="auto" w:sz="4" w:space="0"/>
            </w:tcBorders>
            <w:vAlign w:val="center"/>
          </w:tcPr>
          <w:p w14:paraId="4DBCFFC9">
            <w:pPr>
              <w:widowControl/>
              <w:adjustRightInd w:val="0"/>
              <w:snapToGrid w:val="0"/>
              <w:spacing w:line="360" w:lineRule="auto"/>
              <w:jc w:val="center"/>
              <w:rPr>
                <w:rFonts w:hint="eastAsia" w:ascii="仿宋" w:hAnsi="仿宋" w:eastAsia="仿宋" w:cs="仿宋"/>
                <w:b/>
                <w:bCs/>
                <w:kern w:val="0"/>
                <w:szCs w:val="21"/>
              </w:rPr>
            </w:pPr>
          </w:p>
        </w:tc>
        <w:tc>
          <w:tcPr>
            <w:tcW w:w="1560" w:type="dxa"/>
            <w:tcBorders>
              <w:top w:val="single" w:color="auto" w:sz="4" w:space="0"/>
              <w:left w:val="nil"/>
              <w:bottom w:val="single" w:color="auto" w:sz="4" w:space="0"/>
              <w:right w:val="single" w:color="auto" w:sz="4" w:space="0"/>
            </w:tcBorders>
            <w:vAlign w:val="center"/>
          </w:tcPr>
          <w:p w14:paraId="2907A502">
            <w:pPr>
              <w:widowControl/>
              <w:adjustRightInd w:val="0"/>
              <w:snapToGrid w:val="0"/>
              <w:spacing w:line="360" w:lineRule="auto"/>
              <w:jc w:val="center"/>
              <w:rPr>
                <w:rFonts w:hint="eastAsia" w:ascii="仿宋" w:hAnsi="仿宋" w:eastAsia="仿宋" w:cs="仿宋"/>
                <w:b/>
                <w:bCs/>
                <w:kern w:val="0"/>
                <w:szCs w:val="21"/>
              </w:rPr>
            </w:pPr>
          </w:p>
        </w:tc>
      </w:tr>
    </w:tbl>
    <w:p w14:paraId="45CF7017">
      <w:pPr>
        <w:rPr>
          <w:rFonts w:hint="eastAsia" w:ascii="仿宋" w:hAnsi="仿宋" w:eastAsia="仿宋" w:cs="仿宋"/>
          <w:sz w:val="20"/>
          <w:szCs w:val="20"/>
        </w:rPr>
      </w:pPr>
      <w:r>
        <w:rPr>
          <w:rFonts w:hint="eastAsia" w:ascii="仿宋" w:hAnsi="仿宋" w:eastAsia="仿宋" w:cs="仿宋"/>
          <w:sz w:val="20"/>
          <w:szCs w:val="20"/>
        </w:rPr>
        <w:t>备注：1. “偏离情况”栏中应填写“正偏离”、“负偏离”或“无偏离”。</w:t>
      </w:r>
    </w:p>
    <w:p w14:paraId="442A8B42">
      <w:pPr>
        <w:ind w:firstLine="600" w:firstLineChars="300"/>
        <w:rPr>
          <w:rFonts w:hint="eastAsia" w:ascii="仿宋" w:hAnsi="仿宋" w:eastAsia="仿宋" w:cs="仿宋"/>
          <w:sz w:val="20"/>
          <w:szCs w:val="20"/>
        </w:rPr>
      </w:pPr>
      <w:r>
        <w:rPr>
          <w:rFonts w:hint="eastAsia" w:ascii="仿宋" w:hAnsi="仿宋" w:eastAsia="仿宋" w:cs="仿宋"/>
          <w:sz w:val="20"/>
          <w:szCs w:val="20"/>
        </w:rPr>
        <w:t>2. “技术需求偏离表”一栏须详细按需求技术需求内容填写。</w:t>
      </w:r>
    </w:p>
    <w:p w14:paraId="13F366DB">
      <w:pPr>
        <w:pStyle w:val="24"/>
        <w:spacing w:line="240" w:lineRule="auto"/>
        <w:ind w:firstLine="600" w:firstLineChars="300"/>
        <w:rPr>
          <w:rFonts w:hint="eastAsia" w:ascii="仿宋" w:hAnsi="仿宋" w:eastAsia="仿宋" w:cs="仿宋"/>
          <w:kern w:val="2"/>
          <w:sz w:val="20"/>
        </w:rPr>
      </w:pPr>
      <w:r>
        <w:rPr>
          <w:rFonts w:hint="eastAsia" w:ascii="仿宋" w:hAnsi="仿宋" w:eastAsia="仿宋" w:cs="仿宋"/>
          <w:kern w:val="2"/>
          <w:sz w:val="20"/>
        </w:rPr>
        <w:t>3. “★”条款不可负偏离，否则做废标处理。</w:t>
      </w:r>
    </w:p>
    <w:p w14:paraId="39DE9547">
      <w:pPr>
        <w:pStyle w:val="24"/>
        <w:ind w:firstLine="420"/>
        <w:rPr>
          <w:rFonts w:hint="eastAsia" w:ascii="仿宋" w:hAnsi="仿宋" w:eastAsia="仿宋" w:cs="仿宋"/>
        </w:rPr>
      </w:pPr>
    </w:p>
    <w:p w14:paraId="6C6DFCB4">
      <w:pPr>
        <w:rPr>
          <w:rFonts w:hint="eastAsia" w:ascii="仿宋" w:hAnsi="仿宋" w:eastAsia="仿宋" w:cs="仿宋"/>
        </w:rPr>
      </w:pPr>
    </w:p>
    <w:p w14:paraId="1878D086">
      <w:pPr>
        <w:rPr>
          <w:rFonts w:hint="eastAsia" w:ascii="仿宋" w:hAnsi="仿宋" w:eastAsia="仿宋" w:cs="仿宋"/>
        </w:rPr>
      </w:pPr>
    </w:p>
    <w:p w14:paraId="1131D05E">
      <w:pPr>
        <w:widowControl/>
        <w:jc w:val="left"/>
        <w:rPr>
          <w:rFonts w:hint="eastAsia" w:ascii="仿宋" w:hAnsi="仿宋" w:eastAsia="仿宋" w:cs="仿宋"/>
          <w:b/>
          <w:bCs/>
          <w:sz w:val="32"/>
          <w:szCs w:val="32"/>
        </w:rPr>
      </w:pPr>
      <w:r>
        <w:rPr>
          <w:rFonts w:hint="eastAsia" w:ascii="仿宋" w:hAnsi="仿宋" w:eastAsia="仿宋" w:cs="仿宋"/>
        </w:rPr>
        <w:br w:type="page"/>
      </w:r>
    </w:p>
    <w:p w14:paraId="6D34DF63">
      <w:pPr>
        <w:pStyle w:val="3"/>
        <w:pageBreakBefore/>
        <w:jc w:val="center"/>
        <w:rPr>
          <w:rFonts w:hint="eastAsia" w:ascii="仿宋" w:hAnsi="仿宋" w:eastAsia="仿宋" w:cs="仿宋"/>
        </w:rPr>
      </w:pPr>
      <w:r>
        <w:rPr>
          <w:rFonts w:hint="eastAsia" w:ascii="仿宋" w:hAnsi="仿宋" w:eastAsia="仿宋" w:cs="仿宋"/>
        </w:rPr>
        <w:t>7、商务需求偏离表</w:t>
      </w:r>
    </w:p>
    <w:p w14:paraId="3764ADD2">
      <w:pPr>
        <w:spacing w:line="360" w:lineRule="auto"/>
        <w:rPr>
          <w:rFonts w:hint="eastAsia" w:ascii="仿宋" w:hAnsi="仿宋" w:eastAsia="仿宋" w:cs="仿宋"/>
          <w:u w:val="single"/>
        </w:rPr>
      </w:pPr>
      <w:r>
        <w:rPr>
          <w:rFonts w:hint="eastAsia" w:ascii="仿宋" w:hAnsi="仿宋" w:eastAsia="仿宋" w:cs="仿宋"/>
          <w:bCs/>
          <w:szCs w:val="21"/>
        </w:rPr>
        <w:t>参评人名称：</w:t>
      </w:r>
      <w:r>
        <w:rPr>
          <w:rFonts w:hint="eastAsia" w:ascii="仿宋" w:hAnsi="仿宋" w:eastAsia="仿宋" w:cs="仿宋"/>
          <w:bCs/>
          <w:szCs w:val="21"/>
          <w:u w:val="single"/>
        </w:rPr>
        <w:t xml:space="preserve">                      </w:t>
      </w:r>
      <w:r>
        <w:rPr>
          <w:rFonts w:hint="eastAsia" w:ascii="仿宋" w:hAnsi="仿宋" w:eastAsia="仿宋" w:cs="仿宋"/>
          <w:bCs/>
          <w:szCs w:val="21"/>
        </w:rPr>
        <w:t xml:space="preserve">         项目编号：</w:t>
      </w:r>
      <w:r>
        <w:rPr>
          <w:rFonts w:hint="eastAsia" w:ascii="仿宋" w:hAnsi="仿宋" w:eastAsia="仿宋" w:cs="仿宋"/>
          <w:bCs/>
          <w:szCs w:val="21"/>
          <w:u w:val="single"/>
        </w:rPr>
        <w:t xml:space="preserve">                      </w:t>
      </w:r>
      <w:r>
        <w:rPr>
          <w:rFonts w:hint="eastAsia" w:ascii="仿宋" w:hAnsi="仿宋" w:eastAsia="仿宋" w:cs="仿宋"/>
          <w:bCs/>
          <w:szCs w:val="21"/>
        </w:rPr>
        <w:t xml:space="preserve"> </w:t>
      </w:r>
    </w:p>
    <w:tbl>
      <w:tblPr>
        <w:tblStyle w:val="1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5"/>
        <w:gridCol w:w="1915"/>
      </w:tblGrid>
      <w:tr w14:paraId="7E84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14" w:type="dxa"/>
            <w:shd w:val="clear" w:color="auto" w:fill="auto"/>
            <w:vAlign w:val="center"/>
          </w:tcPr>
          <w:p w14:paraId="0A37CFE9">
            <w:pPr>
              <w:spacing w:line="360" w:lineRule="auto"/>
              <w:jc w:val="center"/>
              <w:rPr>
                <w:rFonts w:hint="eastAsia" w:ascii="仿宋" w:hAnsi="仿宋" w:eastAsia="仿宋" w:cs="仿宋"/>
                <w:b/>
                <w:szCs w:val="21"/>
              </w:rPr>
            </w:pPr>
            <w:r>
              <w:rPr>
                <w:rFonts w:hint="eastAsia" w:ascii="仿宋" w:hAnsi="仿宋" w:eastAsia="仿宋" w:cs="仿宋"/>
                <w:b/>
                <w:bCs/>
                <w:kern w:val="0"/>
                <w:szCs w:val="21"/>
              </w:rPr>
              <w:t>序号</w:t>
            </w:r>
          </w:p>
        </w:tc>
        <w:tc>
          <w:tcPr>
            <w:tcW w:w="1914" w:type="dxa"/>
            <w:shd w:val="clear" w:color="auto" w:fill="auto"/>
            <w:vAlign w:val="center"/>
          </w:tcPr>
          <w:p w14:paraId="41F52736">
            <w:pPr>
              <w:spacing w:line="360" w:lineRule="auto"/>
              <w:jc w:val="center"/>
              <w:rPr>
                <w:rFonts w:hint="eastAsia" w:ascii="仿宋" w:hAnsi="仿宋" w:eastAsia="仿宋" w:cs="仿宋"/>
                <w:b/>
                <w:szCs w:val="21"/>
              </w:rPr>
            </w:pPr>
            <w:r>
              <w:rPr>
                <w:rFonts w:hint="eastAsia" w:ascii="仿宋" w:hAnsi="仿宋" w:eastAsia="仿宋" w:cs="仿宋"/>
                <w:b/>
                <w:szCs w:val="21"/>
              </w:rPr>
              <w:t>需求商务条款</w:t>
            </w:r>
          </w:p>
        </w:tc>
        <w:tc>
          <w:tcPr>
            <w:tcW w:w="1914" w:type="dxa"/>
            <w:shd w:val="clear" w:color="auto" w:fill="auto"/>
            <w:vAlign w:val="center"/>
          </w:tcPr>
          <w:p w14:paraId="487ABF55">
            <w:pPr>
              <w:spacing w:line="360" w:lineRule="auto"/>
              <w:jc w:val="center"/>
              <w:rPr>
                <w:rFonts w:hint="eastAsia" w:ascii="仿宋" w:hAnsi="仿宋" w:eastAsia="仿宋" w:cs="仿宋"/>
                <w:b/>
                <w:szCs w:val="21"/>
              </w:rPr>
            </w:pPr>
            <w:r>
              <w:rPr>
                <w:rFonts w:hint="eastAsia" w:ascii="仿宋" w:hAnsi="仿宋" w:eastAsia="仿宋" w:cs="仿宋"/>
                <w:b/>
                <w:szCs w:val="21"/>
              </w:rPr>
              <w:t>参评商务条款</w:t>
            </w:r>
          </w:p>
        </w:tc>
        <w:tc>
          <w:tcPr>
            <w:tcW w:w="1915" w:type="dxa"/>
            <w:shd w:val="clear" w:color="auto" w:fill="auto"/>
            <w:vAlign w:val="center"/>
          </w:tcPr>
          <w:p w14:paraId="7CB31776">
            <w:pPr>
              <w:widowControl/>
              <w:adjustRightInd w:val="0"/>
              <w:snapToGrid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rPr>
              <w:t>偏离情况</w:t>
            </w:r>
          </w:p>
        </w:tc>
        <w:tc>
          <w:tcPr>
            <w:tcW w:w="1915" w:type="dxa"/>
            <w:shd w:val="clear" w:color="auto" w:fill="auto"/>
            <w:vAlign w:val="center"/>
          </w:tcPr>
          <w:p w14:paraId="6C83019E">
            <w:pPr>
              <w:widowControl/>
              <w:adjustRightInd w:val="0"/>
              <w:snapToGrid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rPr>
              <w:t>说明</w:t>
            </w:r>
          </w:p>
        </w:tc>
      </w:tr>
      <w:tr w14:paraId="0459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63663382">
            <w:pPr>
              <w:spacing w:line="360" w:lineRule="auto"/>
              <w:rPr>
                <w:rFonts w:hint="eastAsia" w:ascii="仿宋" w:hAnsi="仿宋" w:eastAsia="仿宋" w:cs="仿宋"/>
                <w:szCs w:val="21"/>
              </w:rPr>
            </w:pPr>
          </w:p>
        </w:tc>
        <w:tc>
          <w:tcPr>
            <w:tcW w:w="1914" w:type="dxa"/>
            <w:shd w:val="clear" w:color="auto" w:fill="auto"/>
            <w:vAlign w:val="center"/>
          </w:tcPr>
          <w:p w14:paraId="44C443A0">
            <w:pPr>
              <w:spacing w:line="360" w:lineRule="auto"/>
              <w:rPr>
                <w:rFonts w:hint="eastAsia" w:ascii="仿宋" w:hAnsi="仿宋" w:eastAsia="仿宋" w:cs="仿宋"/>
                <w:szCs w:val="21"/>
              </w:rPr>
            </w:pPr>
          </w:p>
        </w:tc>
        <w:tc>
          <w:tcPr>
            <w:tcW w:w="1914" w:type="dxa"/>
            <w:shd w:val="clear" w:color="auto" w:fill="auto"/>
            <w:vAlign w:val="center"/>
          </w:tcPr>
          <w:p w14:paraId="13272F86">
            <w:pPr>
              <w:spacing w:line="360" w:lineRule="auto"/>
              <w:rPr>
                <w:rFonts w:hint="eastAsia" w:ascii="仿宋" w:hAnsi="仿宋" w:eastAsia="仿宋" w:cs="仿宋"/>
                <w:szCs w:val="21"/>
              </w:rPr>
            </w:pPr>
          </w:p>
        </w:tc>
        <w:tc>
          <w:tcPr>
            <w:tcW w:w="1915" w:type="dxa"/>
            <w:shd w:val="clear" w:color="auto" w:fill="auto"/>
            <w:vAlign w:val="center"/>
          </w:tcPr>
          <w:p w14:paraId="1EB23959">
            <w:pPr>
              <w:spacing w:line="360" w:lineRule="auto"/>
              <w:rPr>
                <w:rFonts w:hint="eastAsia" w:ascii="仿宋" w:hAnsi="仿宋" w:eastAsia="仿宋" w:cs="仿宋"/>
                <w:szCs w:val="21"/>
              </w:rPr>
            </w:pPr>
          </w:p>
        </w:tc>
        <w:tc>
          <w:tcPr>
            <w:tcW w:w="1915" w:type="dxa"/>
            <w:shd w:val="clear" w:color="auto" w:fill="auto"/>
            <w:vAlign w:val="center"/>
          </w:tcPr>
          <w:p w14:paraId="6CBA038B">
            <w:pPr>
              <w:spacing w:line="360" w:lineRule="auto"/>
              <w:rPr>
                <w:rFonts w:hint="eastAsia" w:ascii="仿宋" w:hAnsi="仿宋" w:eastAsia="仿宋" w:cs="仿宋"/>
                <w:szCs w:val="21"/>
              </w:rPr>
            </w:pPr>
          </w:p>
        </w:tc>
      </w:tr>
      <w:tr w14:paraId="352C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359AC874">
            <w:pPr>
              <w:spacing w:line="360" w:lineRule="auto"/>
              <w:rPr>
                <w:rFonts w:hint="eastAsia" w:ascii="仿宋" w:hAnsi="仿宋" w:eastAsia="仿宋" w:cs="仿宋"/>
                <w:szCs w:val="21"/>
              </w:rPr>
            </w:pPr>
          </w:p>
        </w:tc>
        <w:tc>
          <w:tcPr>
            <w:tcW w:w="1914" w:type="dxa"/>
            <w:shd w:val="clear" w:color="auto" w:fill="auto"/>
            <w:vAlign w:val="center"/>
          </w:tcPr>
          <w:p w14:paraId="6CA8280E">
            <w:pPr>
              <w:spacing w:line="360" w:lineRule="auto"/>
              <w:rPr>
                <w:rFonts w:hint="eastAsia" w:ascii="仿宋" w:hAnsi="仿宋" w:eastAsia="仿宋" w:cs="仿宋"/>
                <w:szCs w:val="21"/>
              </w:rPr>
            </w:pPr>
          </w:p>
        </w:tc>
        <w:tc>
          <w:tcPr>
            <w:tcW w:w="1914" w:type="dxa"/>
            <w:shd w:val="clear" w:color="auto" w:fill="auto"/>
            <w:vAlign w:val="center"/>
          </w:tcPr>
          <w:p w14:paraId="38071C27">
            <w:pPr>
              <w:spacing w:line="360" w:lineRule="auto"/>
              <w:rPr>
                <w:rFonts w:hint="eastAsia" w:ascii="仿宋" w:hAnsi="仿宋" w:eastAsia="仿宋" w:cs="仿宋"/>
                <w:szCs w:val="21"/>
              </w:rPr>
            </w:pPr>
          </w:p>
        </w:tc>
        <w:tc>
          <w:tcPr>
            <w:tcW w:w="1915" w:type="dxa"/>
            <w:shd w:val="clear" w:color="auto" w:fill="auto"/>
            <w:vAlign w:val="center"/>
          </w:tcPr>
          <w:p w14:paraId="66EF16CC">
            <w:pPr>
              <w:spacing w:line="360" w:lineRule="auto"/>
              <w:rPr>
                <w:rFonts w:hint="eastAsia" w:ascii="仿宋" w:hAnsi="仿宋" w:eastAsia="仿宋" w:cs="仿宋"/>
                <w:szCs w:val="21"/>
              </w:rPr>
            </w:pPr>
          </w:p>
        </w:tc>
        <w:tc>
          <w:tcPr>
            <w:tcW w:w="1915" w:type="dxa"/>
            <w:shd w:val="clear" w:color="auto" w:fill="auto"/>
            <w:vAlign w:val="center"/>
          </w:tcPr>
          <w:p w14:paraId="0C092918">
            <w:pPr>
              <w:spacing w:line="360" w:lineRule="auto"/>
              <w:rPr>
                <w:rFonts w:hint="eastAsia" w:ascii="仿宋" w:hAnsi="仿宋" w:eastAsia="仿宋" w:cs="仿宋"/>
                <w:szCs w:val="21"/>
              </w:rPr>
            </w:pPr>
          </w:p>
        </w:tc>
      </w:tr>
      <w:tr w14:paraId="7ADA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5B8A3480">
            <w:pPr>
              <w:spacing w:line="360" w:lineRule="auto"/>
              <w:rPr>
                <w:rFonts w:hint="eastAsia" w:ascii="仿宋" w:hAnsi="仿宋" w:eastAsia="仿宋" w:cs="仿宋"/>
                <w:szCs w:val="21"/>
              </w:rPr>
            </w:pPr>
          </w:p>
        </w:tc>
        <w:tc>
          <w:tcPr>
            <w:tcW w:w="1914" w:type="dxa"/>
            <w:shd w:val="clear" w:color="auto" w:fill="auto"/>
            <w:vAlign w:val="center"/>
          </w:tcPr>
          <w:p w14:paraId="588A453A">
            <w:pPr>
              <w:spacing w:line="360" w:lineRule="auto"/>
              <w:rPr>
                <w:rFonts w:hint="eastAsia" w:ascii="仿宋" w:hAnsi="仿宋" w:eastAsia="仿宋" w:cs="仿宋"/>
                <w:szCs w:val="21"/>
              </w:rPr>
            </w:pPr>
          </w:p>
        </w:tc>
        <w:tc>
          <w:tcPr>
            <w:tcW w:w="1914" w:type="dxa"/>
            <w:shd w:val="clear" w:color="auto" w:fill="auto"/>
            <w:vAlign w:val="center"/>
          </w:tcPr>
          <w:p w14:paraId="263F4E06">
            <w:pPr>
              <w:spacing w:line="360" w:lineRule="auto"/>
              <w:rPr>
                <w:rFonts w:hint="eastAsia" w:ascii="仿宋" w:hAnsi="仿宋" w:eastAsia="仿宋" w:cs="仿宋"/>
                <w:szCs w:val="21"/>
              </w:rPr>
            </w:pPr>
          </w:p>
        </w:tc>
        <w:tc>
          <w:tcPr>
            <w:tcW w:w="1915" w:type="dxa"/>
            <w:shd w:val="clear" w:color="auto" w:fill="auto"/>
            <w:vAlign w:val="center"/>
          </w:tcPr>
          <w:p w14:paraId="2114D53A">
            <w:pPr>
              <w:spacing w:line="360" w:lineRule="auto"/>
              <w:rPr>
                <w:rFonts w:hint="eastAsia" w:ascii="仿宋" w:hAnsi="仿宋" w:eastAsia="仿宋" w:cs="仿宋"/>
                <w:szCs w:val="21"/>
              </w:rPr>
            </w:pPr>
          </w:p>
        </w:tc>
        <w:tc>
          <w:tcPr>
            <w:tcW w:w="1915" w:type="dxa"/>
            <w:shd w:val="clear" w:color="auto" w:fill="auto"/>
            <w:vAlign w:val="center"/>
          </w:tcPr>
          <w:p w14:paraId="38C29490">
            <w:pPr>
              <w:spacing w:line="360" w:lineRule="auto"/>
              <w:rPr>
                <w:rFonts w:hint="eastAsia" w:ascii="仿宋" w:hAnsi="仿宋" w:eastAsia="仿宋" w:cs="仿宋"/>
                <w:szCs w:val="21"/>
              </w:rPr>
            </w:pPr>
          </w:p>
        </w:tc>
      </w:tr>
      <w:tr w14:paraId="4EA0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11E464E6">
            <w:pPr>
              <w:spacing w:line="360" w:lineRule="auto"/>
              <w:rPr>
                <w:rFonts w:hint="eastAsia" w:ascii="仿宋" w:hAnsi="仿宋" w:eastAsia="仿宋" w:cs="仿宋"/>
                <w:szCs w:val="21"/>
              </w:rPr>
            </w:pPr>
          </w:p>
        </w:tc>
        <w:tc>
          <w:tcPr>
            <w:tcW w:w="1914" w:type="dxa"/>
            <w:shd w:val="clear" w:color="auto" w:fill="auto"/>
            <w:vAlign w:val="center"/>
          </w:tcPr>
          <w:p w14:paraId="717A0C0D">
            <w:pPr>
              <w:spacing w:line="360" w:lineRule="auto"/>
              <w:rPr>
                <w:rFonts w:hint="eastAsia" w:ascii="仿宋" w:hAnsi="仿宋" w:eastAsia="仿宋" w:cs="仿宋"/>
                <w:szCs w:val="21"/>
              </w:rPr>
            </w:pPr>
          </w:p>
        </w:tc>
        <w:tc>
          <w:tcPr>
            <w:tcW w:w="1914" w:type="dxa"/>
            <w:shd w:val="clear" w:color="auto" w:fill="auto"/>
            <w:vAlign w:val="center"/>
          </w:tcPr>
          <w:p w14:paraId="33564F10">
            <w:pPr>
              <w:spacing w:line="360" w:lineRule="auto"/>
              <w:rPr>
                <w:rFonts w:hint="eastAsia" w:ascii="仿宋" w:hAnsi="仿宋" w:eastAsia="仿宋" w:cs="仿宋"/>
                <w:szCs w:val="21"/>
              </w:rPr>
            </w:pPr>
          </w:p>
        </w:tc>
        <w:tc>
          <w:tcPr>
            <w:tcW w:w="1915" w:type="dxa"/>
            <w:shd w:val="clear" w:color="auto" w:fill="auto"/>
            <w:vAlign w:val="center"/>
          </w:tcPr>
          <w:p w14:paraId="0FF3215A">
            <w:pPr>
              <w:spacing w:line="360" w:lineRule="auto"/>
              <w:rPr>
                <w:rFonts w:hint="eastAsia" w:ascii="仿宋" w:hAnsi="仿宋" w:eastAsia="仿宋" w:cs="仿宋"/>
                <w:szCs w:val="21"/>
              </w:rPr>
            </w:pPr>
          </w:p>
        </w:tc>
        <w:tc>
          <w:tcPr>
            <w:tcW w:w="1915" w:type="dxa"/>
            <w:shd w:val="clear" w:color="auto" w:fill="auto"/>
            <w:vAlign w:val="center"/>
          </w:tcPr>
          <w:p w14:paraId="733DE6D4">
            <w:pPr>
              <w:spacing w:line="360" w:lineRule="auto"/>
              <w:rPr>
                <w:rFonts w:hint="eastAsia" w:ascii="仿宋" w:hAnsi="仿宋" w:eastAsia="仿宋" w:cs="仿宋"/>
                <w:szCs w:val="21"/>
              </w:rPr>
            </w:pPr>
          </w:p>
        </w:tc>
      </w:tr>
      <w:tr w14:paraId="71B3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3D06B14C">
            <w:pPr>
              <w:spacing w:line="360" w:lineRule="auto"/>
              <w:rPr>
                <w:rFonts w:hint="eastAsia" w:ascii="仿宋" w:hAnsi="仿宋" w:eastAsia="仿宋" w:cs="仿宋"/>
                <w:szCs w:val="21"/>
              </w:rPr>
            </w:pPr>
          </w:p>
        </w:tc>
        <w:tc>
          <w:tcPr>
            <w:tcW w:w="1914" w:type="dxa"/>
            <w:shd w:val="clear" w:color="auto" w:fill="auto"/>
            <w:vAlign w:val="center"/>
          </w:tcPr>
          <w:p w14:paraId="62F43F4B">
            <w:pPr>
              <w:spacing w:line="360" w:lineRule="auto"/>
              <w:rPr>
                <w:rFonts w:hint="eastAsia" w:ascii="仿宋" w:hAnsi="仿宋" w:eastAsia="仿宋" w:cs="仿宋"/>
                <w:szCs w:val="21"/>
              </w:rPr>
            </w:pPr>
          </w:p>
        </w:tc>
        <w:tc>
          <w:tcPr>
            <w:tcW w:w="1914" w:type="dxa"/>
            <w:shd w:val="clear" w:color="auto" w:fill="auto"/>
            <w:vAlign w:val="center"/>
          </w:tcPr>
          <w:p w14:paraId="78D2DAF4">
            <w:pPr>
              <w:spacing w:line="360" w:lineRule="auto"/>
              <w:rPr>
                <w:rFonts w:hint="eastAsia" w:ascii="仿宋" w:hAnsi="仿宋" w:eastAsia="仿宋" w:cs="仿宋"/>
                <w:szCs w:val="21"/>
              </w:rPr>
            </w:pPr>
          </w:p>
        </w:tc>
        <w:tc>
          <w:tcPr>
            <w:tcW w:w="1915" w:type="dxa"/>
            <w:shd w:val="clear" w:color="auto" w:fill="auto"/>
            <w:vAlign w:val="center"/>
          </w:tcPr>
          <w:p w14:paraId="2F664109">
            <w:pPr>
              <w:spacing w:line="360" w:lineRule="auto"/>
              <w:rPr>
                <w:rFonts w:hint="eastAsia" w:ascii="仿宋" w:hAnsi="仿宋" w:eastAsia="仿宋" w:cs="仿宋"/>
                <w:szCs w:val="21"/>
              </w:rPr>
            </w:pPr>
          </w:p>
        </w:tc>
        <w:tc>
          <w:tcPr>
            <w:tcW w:w="1915" w:type="dxa"/>
            <w:shd w:val="clear" w:color="auto" w:fill="auto"/>
            <w:vAlign w:val="center"/>
          </w:tcPr>
          <w:p w14:paraId="1DEF31A6">
            <w:pPr>
              <w:spacing w:line="360" w:lineRule="auto"/>
              <w:rPr>
                <w:rFonts w:hint="eastAsia" w:ascii="仿宋" w:hAnsi="仿宋" w:eastAsia="仿宋" w:cs="仿宋"/>
                <w:szCs w:val="21"/>
              </w:rPr>
            </w:pPr>
          </w:p>
        </w:tc>
      </w:tr>
    </w:tbl>
    <w:p w14:paraId="3DAE4061">
      <w:pPr>
        <w:rPr>
          <w:rFonts w:hint="eastAsia" w:ascii="仿宋" w:hAnsi="仿宋" w:eastAsia="仿宋" w:cs="仿宋"/>
          <w:sz w:val="20"/>
          <w:szCs w:val="20"/>
        </w:rPr>
      </w:pPr>
      <w:r>
        <w:rPr>
          <w:rFonts w:hint="eastAsia" w:ascii="仿宋" w:hAnsi="仿宋" w:eastAsia="仿宋" w:cs="仿宋"/>
          <w:sz w:val="20"/>
          <w:szCs w:val="20"/>
        </w:rPr>
        <w:t>备注：1. “偏离情况”栏中应填写“正偏离”、“负偏离”或“无偏离”。</w:t>
      </w:r>
    </w:p>
    <w:p w14:paraId="76304CA2">
      <w:pPr>
        <w:ind w:firstLine="600" w:firstLineChars="300"/>
        <w:rPr>
          <w:rFonts w:hint="eastAsia" w:ascii="仿宋" w:hAnsi="仿宋" w:eastAsia="仿宋" w:cs="仿宋"/>
          <w:sz w:val="20"/>
          <w:szCs w:val="20"/>
        </w:rPr>
      </w:pPr>
      <w:r>
        <w:rPr>
          <w:rFonts w:hint="eastAsia" w:ascii="仿宋" w:hAnsi="仿宋" w:eastAsia="仿宋" w:cs="仿宋"/>
          <w:sz w:val="20"/>
          <w:szCs w:val="20"/>
        </w:rPr>
        <w:t>2. “商务需求偏离表”一栏须详细按需求商务需求的主要内容摘要填写。</w:t>
      </w:r>
    </w:p>
    <w:p w14:paraId="74450E70">
      <w:pPr>
        <w:pStyle w:val="24"/>
        <w:spacing w:line="240" w:lineRule="auto"/>
        <w:ind w:firstLine="600" w:firstLineChars="300"/>
        <w:rPr>
          <w:rFonts w:hint="eastAsia" w:ascii="仿宋" w:hAnsi="仿宋" w:eastAsia="仿宋" w:cs="仿宋"/>
          <w:kern w:val="2"/>
          <w:sz w:val="20"/>
        </w:rPr>
      </w:pPr>
      <w:r>
        <w:rPr>
          <w:rFonts w:hint="eastAsia" w:ascii="仿宋" w:hAnsi="仿宋" w:eastAsia="仿宋" w:cs="仿宋"/>
          <w:kern w:val="2"/>
          <w:sz w:val="20"/>
        </w:rPr>
        <w:t>3. “★”条款不可负偏离，否则做废标处理。</w:t>
      </w:r>
    </w:p>
    <w:p w14:paraId="71B722C7">
      <w:pPr>
        <w:pStyle w:val="24"/>
        <w:ind w:firstLine="420"/>
        <w:rPr>
          <w:rFonts w:hint="eastAsia" w:ascii="仿宋" w:hAnsi="仿宋" w:eastAsia="仿宋" w:cs="仿宋"/>
        </w:rPr>
      </w:pPr>
    </w:p>
    <w:p w14:paraId="34B6C1CA">
      <w:pPr>
        <w:widowControl/>
        <w:jc w:val="left"/>
        <w:rPr>
          <w:rFonts w:hint="eastAsia" w:ascii="仿宋" w:hAnsi="仿宋" w:eastAsia="仿宋" w:cs="仿宋"/>
          <w:kern w:val="0"/>
          <w:szCs w:val="20"/>
        </w:rPr>
      </w:pPr>
      <w:r>
        <w:rPr>
          <w:rFonts w:hint="eastAsia" w:ascii="仿宋" w:hAnsi="仿宋" w:eastAsia="仿宋" w:cs="仿宋"/>
        </w:rPr>
        <w:br w:type="page"/>
      </w:r>
    </w:p>
    <w:p w14:paraId="7C7ED3D6">
      <w:pPr>
        <w:pStyle w:val="3"/>
        <w:pageBreakBefore/>
        <w:jc w:val="center"/>
        <w:rPr>
          <w:rFonts w:hint="eastAsia" w:ascii="仿宋" w:hAnsi="仿宋" w:eastAsia="仿宋" w:cs="仿宋"/>
        </w:rPr>
      </w:pPr>
      <w:r>
        <w:rPr>
          <w:rFonts w:hint="eastAsia" w:ascii="仿宋" w:hAnsi="仿宋" w:eastAsia="仿宋" w:cs="仿宋"/>
        </w:rPr>
        <w:t>8、同类项目业绩</w:t>
      </w:r>
    </w:p>
    <w:tbl>
      <w:tblPr>
        <w:tblStyle w:val="15"/>
        <w:tblW w:w="82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134"/>
        <w:gridCol w:w="2209"/>
        <w:gridCol w:w="1355"/>
        <w:gridCol w:w="2708"/>
      </w:tblGrid>
      <w:tr w14:paraId="45056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vAlign w:val="center"/>
          </w:tcPr>
          <w:p w14:paraId="3F3A2889">
            <w:pPr>
              <w:jc w:val="center"/>
              <w:rPr>
                <w:rFonts w:hint="eastAsia" w:ascii="仿宋" w:hAnsi="仿宋" w:eastAsia="仿宋" w:cs="仿宋"/>
              </w:rPr>
            </w:pPr>
            <w:r>
              <w:rPr>
                <w:rFonts w:hint="eastAsia" w:ascii="仿宋" w:hAnsi="仿宋" w:eastAsia="仿宋" w:cs="仿宋"/>
              </w:rPr>
              <w:t>序号</w:t>
            </w:r>
          </w:p>
        </w:tc>
        <w:tc>
          <w:tcPr>
            <w:tcW w:w="1134" w:type="dxa"/>
            <w:vAlign w:val="center"/>
          </w:tcPr>
          <w:p w14:paraId="73DF6400">
            <w:pPr>
              <w:jc w:val="center"/>
              <w:rPr>
                <w:rFonts w:hint="eastAsia" w:ascii="仿宋" w:hAnsi="仿宋" w:eastAsia="仿宋" w:cs="仿宋"/>
              </w:rPr>
            </w:pPr>
            <w:r>
              <w:rPr>
                <w:rFonts w:hint="eastAsia" w:ascii="仿宋" w:hAnsi="仿宋" w:eastAsia="仿宋" w:cs="仿宋"/>
              </w:rPr>
              <w:t>采购单位</w:t>
            </w:r>
          </w:p>
        </w:tc>
        <w:tc>
          <w:tcPr>
            <w:tcW w:w="2209" w:type="dxa"/>
            <w:vAlign w:val="center"/>
          </w:tcPr>
          <w:p w14:paraId="39C57F0F">
            <w:pPr>
              <w:jc w:val="center"/>
              <w:rPr>
                <w:rFonts w:hint="eastAsia" w:ascii="仿宋" w:hAnsi="仿宋" w:eastAsia="仿宋" w:cs="仿宋"/>
              </w:rPr>
            </w:pPr>
            <w:r>
              <w:rPr>
                <w:rFonts w:hint="eastAsia" w:ascii="仿宋" w:hAnsi="仿宋" w:eastAsia="仿宋" w:cs="仿宋"/>
              </w:rPr>
              <w:t>项目名称</w:t>
            </w:r>
          </w:p>
        </w:tc>
        <w:tc>
          <w:tcPr>
            <w:tcW w:w="1355" w:type="dxa"/>
            <w:vAlign w:val="center"/>
          </w:tcPr>
          <w:p w14:paraId="2BF2A3D4">
            <w:pPr>
              <w:jc w:val="center"/>
              <w:rPr>
                <w:rFonts w:hint="eastAsia" w:ascii="仿宋" w:hAnsi="仿宋" w:eastAsia="仿宋" w:cs="仿宋"/>
              </w:rPr>
            </w:pPr>
            <w:r>
              <w:rPr>
                <w:rFonts w:hint="eastAsia" w:ascii="仿宋" w:hAnsi="仿宋" w:eastAsia="仿宋" w:cs="仿宋"/>
                <w:lang w:val="en-US" w:eastAsia="zh-CN"/>
              </w:rPr>
              <w:t>服务</w:t>
            </w:r>
            <w:r>
              <w:rPr>
                <w:rFonts w:hint="eastAsia" w:ascii="仿宋" w:hAnsi="仿宋" w:eastAsia="仿宋" w:cs="仿宋"/>
              </w:rPr>
              <w:t>时间</w:t>
            </w:r>
          </w:p>
        </w:tc>
        <w:tc>
          <w:tcPr>
            <w:tcW w:w="2708" w:type="dxa"/>
            <w:vAlign w:val="center"/>
          </w:tcPr>
          <w:p w14:paraId="6F899A77">
            <w:pPr>
              <w:jc w:val="center"/>
              <w:rPr>
                <w:rFonts w:hint="eastAsia" w:ascii="仿宋" w:hAnsi="仿宋" w:eastAsia="仿宋" w:cs="仿宋"/>
              </w:rPr>
            </w:pPr>
            <w:r>
              <w:rPr>
                <w:rFonts w:hint="eastAsia" w:ascii="仿宋" w:hAnsi="仿宋" w:eastAsia="仿宋" w:cs="仿宋"/>
              </w:rPr>
              <w:t>采购单位联系人</w:t>
            </w:r>
          </w:p>
        </w:tc>
      </w:tr>
      <w:tr w14:paraId="731AE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AE17546">
            <w:pPr>
              <w:rPr>
                <w:rFonts w:hint="eastAsia" w:ascii="仿宋" w:hAnsi="仿宋" w:eastAsia="仿宋" w:cs="仿宋"/>
              </w:rPr>
            </w:pPr>
          </w:p>
        </w:tc>
        <w:tc>
          <w:tcPr>
            <w:tcW w:w="1134" w:type="dxa"/>
          </w:tcPr>
          <w:p w14:paraId="3C016A1D">
            <w:pPr>
              <w:rPr>
                <w:rFonts w:hint="eastAsia" w:ascii="仿宋" w:hAnsi="仿宋" w:eastAsia="仿宋" w:cs="仿宋"/>
              </w:rPr>
            </w:pPr>
          </w:p>
        </w:tc>
        <w:tc>
          <w:tcPr>
            <w:tcW w:w="2209" w:type="dxa"/>
          </w:tcPr>
          <w:p w14:paraId="704414BB">
            <w:pPr>
              <w:rPr>
                <w:rFonts w:hint="eastAsia" w:ascii="仿宋" w:hAnsi="仿宋" w:eastAsia="仿宋" w:cs="仿宋"/>
              </w:rPr>
            </w:pPr>
          </w:p>
        </w:tc>
        <w:tc>
          <w:tcPr>
            <w:tcW w:w="1355" w:type="dxa"/>
          </w:tcPr>
          <w:p w14:paraId="385B57ED">
            <w:pPr>
              <w:rPr>
                <w:rFonts w:hint="eastAsia" w:ascii="仿宋" w:hAnsi="仿宋" w:eastAsia="仿宋" w:cs="仿宋"/>
              </w:rPr>
            </w:pPr>
          </w:p>
        </w:tc>
        <w:tc>
          <w:tcPr>
            <w:tcW w:w="2708" w:type="dxa"/>
          </w:tcPr>
          <w:p w14:paraId="732B2F41">
            <w:pPr>
              <w:rPr>
                <w:rFonts w:hint="eastAsia" w:ascii="仿宋" w:hAnsi="仿宋" w:eastAsia="仿宋" w:cs="仿宋"/>
              </w:rPr>
            </w:pPr>
          </w:p>
        </w:tc>
      </w:tr>
      <w:tr w14:paraId="4D37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5A0CBEDF">
            <w:pPr>
              <w:rPr>
                <w:rFonts w:hint="eastAsia" w:ascii="仿宋" w:hAnsi="仿宋" w:eastAsia="仿宋" w:cs="仿宋"/>
              </w:rPr>
            </w:pPr>
          </w:p>
        </w:tc>
        <w:tc>
          <w:tcPr>
            <w:tcW w:w="1134" w:type="dxa"/>
          </w:tcPr>
          <w:p w14:paraId="7802E7BF">
            <w:pPr>
              <w:rPr>
                <w:rFonts w:hint="eastAsia" w:ascii="仿宋" w:hAnsi="仿宋" w:eastAsia="仿宋" w:cs="仿宋"/>
              </w:rPr>
            </w:pPr>
          </w:p>
        </w:tc>
        <w:tc>
          <w:tcPr>
            <w:tcW w:w="2209" w:type="dxa"/>
          </w:tcPr>
          <w:p w14:paraId="14282677">
            <w:pPr>
              <w:rPr>
                <w:rFonts w:hint="eastAsia" w:ascii="仿宋" w:hAnsi="仿宋" w:eastAsia="仿宋" w:cs="仿宋"/>
              </w:rPr>
            </w:pPr>
          </w:p>
        </w:tc>
        <w:tc>
          <w:tcPr>
            <w:tcW w:w="1355" w:type="dxa"/>
          </w:tcPr>
          <w:p w14:paraId="74E3419C">
            <w:pPr>
              <w:rPr>
                <w:rFonts w:hint="eastAsia" w:ascii="仿宋" w:hAnsi="仿宋" w:eastAsia="仿宋" w:cs="仿宋"/>
              </w:rPr>
            </w:pPr>
          </w:p>
        </w:tc>
        <w:tc>
          <w:tcPr>
            <w:tcW w:w="2708" w:type="dxa"/>
          </w:tcPr>
          <w:p w14:paraId="00FC0035">
            <w:pPr>
              <w:rPr>
                <w:rFonts w:hint="eastAsia" w:ascii="仿宋" w:hAnsi="仿宋" w:eastAsia="仿宋" w:cs="仿宋"/>
              </w:rPr>
            </w:pPr>
          </w:p>
        </w:tc>
      </w:tr>
      <w:tr w14:paraId="0A16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16A6451">
            <w:pPr>
              <w:rPr>
                <w:rFonts w:hint="eastAsia" w:ascii="仿宋" w:hAnsi="仿宋" w:eastAsia="仿宋" w:cs="仿宋"/>
              </w:rPr>
            </w:pPr>
          </w:p>
        </w:tc>
        <w:tc>
          <w:tcPr>
            <w:tcW w:w="1134" w:type="dxa"/>
          </w:tcPr>
          <w:p w14:paraId="67E7D5C2">
            <w:pPr>
              <w:rPr>
                <w:rFonts w:hint="eastAsia" w:ascii="仿宋" w:hAnsi="仿宋" w:eastAsia="仿宋" w:cs="仿宋"/>
              </w:rPr>
            </w:pPr>
          </w:p>
        </w:tc>
        <w:tc>
          <w:tcPr>
            <w:tcW w:w="2209" w:type="dxa"/>
          </w:tcPr>
          <w:p w14:paraId="7B7EA56C">
            <w:pPr>
              <w:rPr>
                <w:rFonts w:hint="eastAsia" w:ascii="仿宋" w:hAnsi="仿宋" w:eastAsia="仿宋" w:cs="仿宋"/>
              </w:rPr>
            </w:pPr>
          </w:p>
        </w:tc>
        <w:tc>
          <w:tcPr>
            <w:tcW w:w="1355" w:type="dxa"/>
          </w:tcPr>
          <w:p w14:paraId="6184BEFB">
            <w:pPr>
              <w:rPr>
                <w:rFonts w:hint="eastAsia" w:ascii="仿宋" w:hAnsi="仿宋" w:eastAsia="仿宋" w:cs="仿宋"/>
              </w:rPr>
            </w:pPr>
          </w:p>
        </w:tc>
        <w:tc>
          <w:tcPr>
            <w:tcW w:w="2708" w:type="dxa"/>
          </w:tcPr>
          <w:p w14:paraId="21815C2E">
            <w:pPr>
              <w:rPr>
                <w:rFonts w:hint="eastAsia" w:ascii="仿宋" w:hAnsi="仿宋" w:eastAsia="仿宋" w:cs="仿宋"/>
              </w:rPr>
            </w:pPr>
          </w:p>
        </w:tc>
      </w:tr>
    </w:tbl>
    <w:p w14:paraId="5BD30998">
      <w:pPr>
        <w:rPr>
          <w:rFonts w:hint="eastAsia" w:ascii="仿宋" w:hAnsi="仿宋" w:eastAsia="仿宋" w:cs="仿宋"/>
        </w:rPr>
      </w:pPr>
      <w:r>
        <w:rPr>
          <w:rFonts w:hint="eastAsia" w:ascii="仿宋" w:hAnsi="仿宋" w:eastAsia="仿宋" w:cs="仿宋"/>
        </w:rPr>
        <w:t>备注：须提供</w:t>
      </w:r>
      <w:r>
        <w:rPr>
          <w:rFonts w:hint="eastAsia" w:ascii="仿宋" w:hAnsi="仿宋" w:eastAsia="仿宋" w:cs="仿宋"/>
          <w:lang w:val="en-US" w:eastAsia="zh-CN"/>
        </w:rPr>
        <w:t>与考试增值性评价技术服务相关的项目业绩证明文件</w:t>
      </w:r>
      <w:r>
        <w:rPr>
          <w:rFonts w:hint="eastAsia" w:ascii="仿宋" w:hAnsi="仿宋" w:eastAsia="仿宋" w:cs="仿宋"/>
        </w:rPr>
        <w:t>。</w:t>
      </w:r>
    </w:p>
    <w:p w14:paraId="0E02AA46">
      <w:pPr>
        <w:spacing w:line="360" w:lineRule="auto"/>
        <w:rPr>
          <w:rFonts w:hint="eastAsia" w:ascii="仿宋" w:hAnsi="仿宋" w:eastAsia="仿宋" w:cs="仿宋"/>
        </w:rPr>
      </w:pPr>
    </w:p>
    <w:p w14:paraId="691667D4">
      <w:pPr>
        <w:spacing w:line="360" w:lineRule="auto"/>
        <w:rPr>
          <w:rFonts w:hint="eastAsia" w:ascii="仿宋" w:hAnsi="仿宋" w:eastAsia="仿宋" w:cs="仿宋"/>
        </w:rPr>
      </w:pPr>
      <w:r>
        <w:rPr>
          <w:rFonts w:hint="eastAsia" w:ascii="仿宋" w:hAnsi="仿宋" w:eastAsia="仿宋" w:cs="仿宋"/>
        </w:rPr>
        <w:t>参评单位（盖章）：</w:t>
      </w:r>
    </w:p>
    <w:p w14:paraId="2AC7A843">
      <w:pPr>
        <w:spacing w:line="360" w:lineRule="auto"/>
        <w:rPr>
          <w:rFonts w:hint="eastAsia" w:ascii="仿宋" w:hAnsi="仿宋" w:eastAsia="仿宋" w:cs="仿宋"/>
        </w:rPr>
      </w:pPr>
      <w:r>
        <w:rPr>
          <w:rFonts w:hint="eastAsia" w:ascii="仿宋" w:hAnsi="仿宋" w:eastAsia="仿宋" w:cs="仿宋"/>
        </w:rPr>
        <w:t>法定代表人或其委托代理人：（签字）：</w:t>
      </w:r>
    </w:p>
    <w:p w14:paraId="0F4E072A">
      <w:pPr>
        <w:spacing w:line="360" w:lineRule="auto"/>
        <w:rPr>
          <w:rFonts w:hint="eastAsia" w:ascii="仿宋" w:hAnsi="仿宋" w:eastAsia="仿宋" w:cs="仿宋"/>
        </w:rPr>
      </w:pPr>
      <w:r>
        <w:rPr>
          <w:rFonts w:hint="eastAsia" w:ascii="仿宋" w:hAnsi="仿宋" w:eastAsia="仿宋" w:cs="仿宋"/>
        </w:rPr>
        <w:t>日    期：    年   月   日</w:t>
      </w:r>
    </w:p>
    <w:p w14:paraId="2C8D7683">
      <w:pPr>
        <w:pStyle w:val="24"/>
        <w:ind w:firstLine="420"/>
        <w:rPr>
          <w:rFonts w:hint="eastAsia" w:ascii="仿宋" w:hAnsi="仿宋" w:eastAsia="仿宋" w:cs="仿宋"/>
        </w:rPr>
      </w:pPr>
    </w:p>
    <w:p w14:paraId="0E8D3718">
      <w:pPr>
        <w:pStyle w:val="3"/>
        <w:pageBreakBefore/>
        <w:jc w:val="center"/>
        <w:rPr>
          <w:rFonts w:hint="eastAsia" w:ascii="仿宋" w:hAnsi="仿宋" w:eastAsia="仿宋" w:cs="仿宋"/>
        </w:rPr>
      </w:pPr>
      <w:r>
        <w:rPr>
          <w:rFonts w:hint="eastAsia" w:ascii="仿宋" w:hAnsi="仿宋" w:eastAsia="仿宋" w:cs="仿宋"/>
        </w:rPr>
        <w:t>9、其它（</w:t>
      </w:r>
      <w:r>
        <w:rPr>
          <w:rFonts w:hint="eastAsia" w:ascii="仿宋" w:hAnsi="仿宋" w:eastAsia="仿宋" w:cs="仿宋"/>
          <w:lang w:val="en-US"/>
        </w:rPr>
        <w:t>格式自拟</w:t>
      </w:r>
      <w:r>
        <w:rPr>
          <w:rFonts w:hint="eastAsia" w:ascii="仿宋" w:hAnsi="仿宋" w:eastAsia="仿宋" w:cs="仿宋"/>
        </w:rPr>
        <w:t>）</w:t>
      </w:r>
    </w:p>
    <w:p w14:paraId="7FC83536">
      <w:pPr>
        <w:spacing w:line="360" w:lineRule="auto"/>
        <w:ind w:firstLine="495"/>
        <w:rPr>
          <w:rFonts w:hint="eastAsia" w:ascii="仿宋" w:hAnsi="仿宋" w:eastAsia="仿宋" w:cs="仿宋"/>
          <w:szCs w:val="24"/>
        </w:rPr>
      </w:pPr>
      <w:r>
        <w:rPr>
          <w:rFonts w:hint="eastAsia" w:ascii="仿宋" w:hAnsi="仿宋" w:eastAsia="仿宋" w:cs="仿宋"/>
          <w:szCs w:val="24"/>
        </w:rPr>
        <w:t>1、参评供应商资格证明文件；</w:t>
      </w:r>
    </w:p>
    <w:p w14:paraId="4FA1F3CB">
      <w:pPr>
        <w:spacing w:line="360" w:lineRule="auto"/>
        <w:ind w:firstLine="495"/>
        <w:rPr>
          <w:rFonts w:hint="eastAsia" w:ascii="仿宋" w:hAnsi="仿宋" w:eastAsia="仿宋" w:cs="仿宋"/>
          <w:szCs w:val="24"/>
        </w:rPr>
      </w:pPr>
      <w:r>
        <w:rPr>
          <w:rFonts w:hint="eastAsia" w:ascii="仿宋" w:hAnsi="仿宋" w:eastAsia="仿宋" w:cs="仿宋"/>
          <w:szCs w:val="24"/>
        </w:rPr>
        <w:t>2、技术保障措施</w:t>
      </w:r>
    </w:p>
    <w:p w14:paraId="424D29F4">
      <w:pPr>
        <w:spacing w:line="360" w:lineRule="auto"/>
        <w:ind w:firstLine="495"/>
        <w:rPr>
          <w:rFonts w:hint="eastAsia" w:ascii="仿宋" w:hAnsi="仿宋" w:eastAsia="仿宋" w:cs="仿宋"/>
          <w:szCs w:val="24"/>
        </w:rPr>
      </w:pPr>
      <w:r>
        <w:rPr>
          <w:rFonts w:hint="eastAsia" w:ascii="仿宋" w:hAnsi="仿宋" w:eastAsia="仿宋" w:cs="仿宋"/>
          <w:szCs w:val="24"/>
        </w:rPr>
        <w:t>3、其他参评人认为可补充材料或需求要求的材料</w:t>
      </w:r>
    </w:p>
    <w:p w14:paraId="35F8112B">
      <w:pPr>
        <w:pStyle w:val="24"/>
        <w:ind w:firstLine="0" w:firstLineChars="0"/>
        <w:rPr>
          <w:rFonts w:hint="eastAsia" w:ascii="仿宋" w:hAnsi="仿宋" w:eastAsia="仿宋" w:cs="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sdtPr>
    <w:sdtContent>
      <w:sdt>
        <w:sdtPr>
          <w:id w:val="171357217"/>
        </w:sdtPr>
        <w:sdtContent>
          <w:p w14:paraId="61BB9D2A">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14:paraId="5E65A5DD">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F73E7"/>
    <w:multiLevelType w:val="singleLevel"/>
    <w:tmpl w:val="8E7F73E7"/>
    <w:lvl w:ilvl="0" w:tentative="0">
      <w:start w:val="6"/>
      <w:numFmt w:val="chineseCounting"/>
      <w:suff w:val="space"/>
      <w:lvlText w:val="第%1章"/>
      <w:lvlJc w:val="left"/>
      <w:rPr>
        <w:rFonts w:hint="eastAsia"/>
      </w:rPr>
    </w:lvl>
  </w:abstractNum>
  <w:abstractNum w:abstractNumId="1">
    <w:nsid w:val="CB17092E"/>
    <w:multiLevelType w:val="singleLevel"/>
    <w:tmpl w:val="CB17092E"/>
    <w:lvl w:ilvl="0" w:tentative="0">
      <w:start w:val="1"/>
      <w:numFmt w:val="decimal"/>
      <w:lvlText w:val="%1."/>
      <w:lvlJc w:val="left"/>
      <w:pPr>
        <w:tabs>
          <w:tab w:val="left" w:pos="312"/>
        </w:tabs>
      </w:pPr>
    </w:lvl>
  </w:abstractNum>
  <w:abstractNum w:abstractNumId="2">
    <w:nsid w:val="0172EA20"/>
    <w:multiLevelType w:val="singleLevel"/>
    <w:tmpl w:val="0172EA20"/>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GIyOGM1MDBkMmFkMzQ0OTYzNzEzMzZiZGQzYmMifQ=="/>
  </w:docVars>
  <w:rsids>
    <w:rsidRoot w:val="07D64A5B"/>
    <w:rsid w:val="000075D1"/>
    <w:rsid w:val="000263B1"/>
    <w:rsid w:val="000502ED"/>
    <w:rsid w:val="00066C1C"/>
    <w:rsid w:val="00066E2B"/>
    <w:rsid w:val="00073B3B"/>
    <w:rsid w:val="0007424A"/>
    <w:rsid w:val="000A1550"/>
    <w:rsid w:val="000C007D"/>
    <w:rsid w:val="000E32A8"/>
    <w:rsid w:val="000F065A"/>
    <w:rsid w:val="000F6C02"/>
    <w:rsid w:val="0013093F"/>
    <w:rsid w:val="00134C51"/>
    <w:rsid w:val="001476B6"/>
    <w:rsid w:val="00164B35"/>
    <w:rsid w:val="0018752D"/>
    <w:rsid w:val="001900F4"/>
    <w:rsid w:val="00191295"/>
    <w:rsid w:val="001A0C4E"/>
    <w:rsid w:val="001B14FD"/>
    <w:rsid w:val="001C6FA8"/>
    <w:rsid w:val="001D5274"/>
    <w:rsid w:val="001E0BF7"/>
    <w:rsid w:val="001E4354"/>
    <w:rsid w:val="001F22B7"/>
    <w:rsid w:val="001F4639"/>
    <w:rsid w:val="002031B0"/>
    <w:rsid w:val="00203559"/>
    <w:rsid w:val="00230640"/>
    <w:rsid w:val="0023569A"/>
    <w:rsid w:val="00242DEE"/>
    <w:rsid w:val="00244727"/>
    <w:rsid w:val="00284597"/>
    <w:rsid w:val="002C0EBA"/>
    <w:rsid w:val="002C4BD4"/>
    <w:rsid w:val="002D79EC"/>
    <w:rsid w:val="002E0F08"/>
    <w:rsid w:val="003034A9"/>
    <w:rsid w:val="00315A72"/>
    <w:rsid w:val="0032084D"/>
    <w:rsid w:val="00327EE8"/>
    <w:rsid w:val="0033095B"/>
    <w:rsid w:val="00333E0F"/>
    <w:rsid w:val="00354CE9"/>
    <w:rsid w:val="00361E05"/>
    <w:rsid w:val="00370505"/>
    <w:rsid w:val="00371CBF"/>
    <w:rsid w:val="00386275"/>
    <w:rsid w:val="003A5738"/>
    <w:rsid w:val="003C069A"/>
    <w:rsid w:val="003E3CD1"/>
    <w:rsid w:val="003F09EE"/>
    <w:rsid w:val="003F0ACE"/>
    <w:rsid w:val="003F0DC0"/>
    <w:rsid w:val="003F16F7"/>
    <w:rsid w:val="00402048"/>
    <w:rsid w:val="00434BD0"/>
    <w:rsid w:val="004648F1"/>
    <w:rsid w:val="00466993"/>
    <w:rsid w:val="004C235B"/>
    <w:rsid w:val="004C68F1"/>
    <w:rsid w:val="004C7866"/>
    <w:rsid w:val="004D3758"/>
    <w:rsid w:val="004D51E5"/>
    <w:rsid w:val="004F11E7"/>
    <w:rsid w:val="00550ED0"/>
    <w:rsid w:val="0056201C"/>
    <w:rsid w:val="005650E2"/>
    <w:rsid w:val="00567A40"/>
    <w:rsid w:val="005904B2"/>
    <w:rsid w:val="00595271"/>
    <w:rsid w:val="005A3EF7"/>
    <w:rsid w:val="005B7938"/>
    <w:rsid w:val="005C62B7"/>
    <w:rsid w:val="005E411C"/>
    <w:rsid w:val="005F1DC2"/>
    <w:rsid w:val="00631BCF"/>
    <w:rsid w:val="006355B7"/>
    <w:rsid w:val="006417BA"/>
    <w:rsid w:val="0067440E"/>
    <w:rsid w:val="006808A1"/>
    <w:rsid w:val="006A6807"/>
    <w:rsid w:val="006A6F44"/>
    <w:rsid w:val="006F1D1C"/>
    <w:rsid w:val="006F3FFE"/>
    <w:rsid w:val="00704D2C"/>
    <w:rsid w:val="00714558"/>
    <w:rsid w:val="007179E6"/>
    <w:rsid w:val="0072585F"/>
    <w:rsid w:val="00734085"/>
    <w:rsid w:val="00735AE9"/>
    <w:rsid w:val="00743883"/>
    <w:rsid w:val="0074488B"/>
    <w:rsid w:val="007448F2"/>
    <w:rsid w:val="0075366B"/>
    <w:rsid w:val="007A4053"/>
    <w:rsid w:val="007B2B47"/>
    <w:rsid w:val="007D0584"/>
    <w:rsid w:val="007E2DD5"/>
    <w:rsid w:val="007F7180"/>
    <w:rsid w:val="00866ADE"/>
    <w:rsid w:val="0087728F"/>
    <w:rsid w:val="00881F2A"/>
    <w:rsid w:val="00883B89"/>
    <w:rsid w:val="00891F35"/>
    <w:rsid w:val="008972F0"/>
    <w:rsid w:val="008A401E"/>
    <w:rsid w:val="008D1810"/>
    <w:rsid w:val="008D3F5D"/>
    <w:rsid w:val="00947913"/>
    <w:rsid w:val="00950010"/>
    <w:rsid w:val="0096338F"/>
    <w:rsid w:val="00981DF3"/>
    <w:rsid w:val="009D062C"/>
    <w:rsid w:val="009E0C70"/>
    <w:rsid w:val="009E6F17"/>
    <w:rsid w:val="00A23017"/>
    <w:rsid w:val="00A334CB"/>
    <w:rsid w:val="00A413A4"/>
    <w:rsid w:val="00A44C64"/>
    <w:rsid w:val="00A615C9"/>
    <w:rsid w:val="00A61BA6"/>
    <w:rsid w:val="00A95228"/>
    <w:rsid w:val="00AD2E18"/>
    <w:rsid w:val="00AF3081"/>
    <w:rsid w:val="00B034D8"/>
    <w:rsid w:val="00B079FB"/>
    <w:rsid w:val="00B10E4B"/>
    <w:rsid w:val="00B15777"/>
    <w:rsid w:val="00B16A2F"/>
    <w:rsid w:val="00B23AD1"/>
    <w:rsid w:val="00B3419D"/>
    <w:rsid w:val="00B355C4"/>
    <w:rsid w:val="00B50759"/>
    <w:rsid w:val="00B51509"/>
    <w:rsid w:val="00B80B80"/>
    <w:rsid w:val="00B8282A"/>
    <w:rsid w:val="00BB4878"/>
    <w:rsid w:val="00BC5247"/>
    <w:rsid w:val="00BC7B70"/>
    <w:rsid w:val="00C03BB4"/>
    <w:rsid w:val="00C0649C"/>
    <w:rsid w:val="00C138DB"/>
    <w:rsid w:val="00C156CA"/>
    <w:rsid w:val="00C334CC"/>
    <w:rsid w:val="00C41F7D"/>
    <w:rsid w:val="00C67D53"/>
    <w:rsid w:val="00C80B1B"/>
    <w:rsid w:val="00C81058"/>
    <w:rsid w:val="00C91F41"/>
    <w:rsid w:val="00CC2F6D"/>
    <w:rsid w:val="00D217AE"/>
    <w:rsid w:val="00D22F6E"/>
    <w:rsid w:val="00D2673D"/>
    <w:rsid w:val="00D363AF"/>
    <w:rsid w:val="00D4399C"/>
    <w:rsid w:val="00D52C12"/>
    <w:rsid w:val="00D60A87"/>
    <w:rsid w:val="00D672A0"/>
    <w:rsid w:val="00D83AE7"/>
    <w:rsid w:val="00D92F70"/>
    <w:rsid w:val="00DA0683"/>
    <w:rsid w:val="00DB7443"/>
    <w:rsid w:val="00DC0858"/>
    <w:rsid w:val="00DE0DE5"/>
    <w:rsid w:val="00E121B6"/>
    <w:rsid w:val="00E1300F"/>
    <w:rsid w:val="00E14D0E"/>
    <w:rsid w:val="00E1737B"/>
    <w:rsid w:val="00E45EC9"/>
    <w:rsid w:val="00E47968"/>
    <w:rsid w:val="00E54D08"/>
    <w:rsid w:val="00E70ECC"/>
    <w:rsid w:val="00E87A15"/>
    <w:rsid w:val="00E90F8B"/>
    <w:rsid w:val="00E955B4"/>
    <w:rsid w:val="00EA3A06"/>
    <w:rsid w:val="00EE0338"/>
    <w:rsid w:val="00EF51B0"/>
    <w:rsid w:val="00EF620A"/>
    <w:rsid w:val="00F07C3B"/>
    <w:rsid w:val="00F100C3"/>
    <w:rsid w:val="00F31C71"/>
    <w:rsid w:val="00F467D6"/>
    <w:rsid w:val="00F56738"/>
    <w:rsid w:val="00F6484B"/>
    <w:rsid w:val="00F8483E"/>
    <w:rsid w:val="00F86BCE"/>
    <w:rsid w:val="00FA48C5"/>
    <w:rsid w:val="00FD31BB"/>
    <w:rsid w:val="02F61288"/>
    <w:rsid w:val="07D64A5B"/>
    <w:rsid w:val="0BC00FEF"/>
    <w:rsid w:val="0BF53ACC"/>
    <w:rsid w:val="0C12290F"/>
    <w:rsid w:val="0FDE021F"/>
    <w:rsid w:val="101F7B65"/>
    <w:rsid w:val="115225C6"/>
    <w:rsid w:val="124A70DD"/>
    <w:rsid w:val="14AF275A"/>
    <w:rsid w:val="15BB2412"/>
    <w:rsid w:val="15E83517"/>
    <w:rsid w:val="164B2323"/>
    <w:rsid w:val="167E48D9"/>
    <w:rsid w:val="184C20A2"/>
    <w:rsid w:val="1A525E4B"/>
    <w:rsid w:val="1EEC5348"/>
    <w:rsid w:val="20DE7606"/>
    <w:rsid w:val="26424579"/>
    <w:rsid w:val="26EB4205"/>
    <w:rsid w:val="27033A16"/>
    <w:rsid w:val="27D95EDA"/>
    <w:rsid w:val="28024EA0"/>
    <w:rsid w:val="29A45F21"/>
    <w:rsid w:val="2E1F24FA"/>
    <w:rsid w:val="2F9169BB"/>
    <w:rsid w:val="31EA23EF"/>
    <w:rsid w:val="32DE6A61"/>
    <w:rsid w:val="38D10F35"/>
    <w:rsid w:val="3CDD5C6A"/>
    <w:rsid w:val="3E7D46E9"/>
    <w:rsid w:val="3F707F93"/>
    <w:rsid w:val="3FDA0844"/>
    <w:rsid w:val="40CE32DE"/>
    <w:rsid w:val="46603D2D"/>
    <w:rsid w:val="495210C2"/>
    <w:rsid w:val="4D346AC3"/>
    <w:rsid w:val="4FED5456"/>
    <w:rsid w:val="520E5830"/>
    <w:rsid w:val="54B84F92"/>
    <w:rsid w:val="5A4C7C12"/>
    <w:rsid w:val="5CF73DB4"/>
    <w:rsid w:val="633C497C"/>
    <w:rsid w:val="657125A4"/>
    <w:rsid w:val="65CD4EA0"/>
    <w:rsid w:val="675E631C"/>
    <w:rsid w:val="6AA064EC"/>
    <w:rsid w:val="6CD52386"/>
    <w:rsid w:val="6D3E6251"/>
    <w:rsid w:val="6EB33DD3"/>
    <w:rsid w:val="6EE773AC"/>
    <w:rsid w:val="70995D25"/>
    <w:rsid w:val="749E5641"/>
    <w:rsid w:val="74E21B40"/>
    <w:rsid w:val="75B2145E"/>
    <w:rsid w:val="77084714"/>
    <w:rsid w:val="773D1681"/>
    <w:rsid w:val="77B4057B"/>
    <w:rsid w:val="79A1359A"/>
    <w:rsid w:val="7D48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unhideWhenUsed/>
    <w:qFormat/>
    <w:uiPriority w:val="9"/>
    <w:pPr>
      <w:keepNext/>
      <w:keepLines/>
      <w:spacing w:before="260" w:after="260" w:line="415" w:lineRule="auto"/>
      <w:outlineLvl w:val="1"/>
    </w:pPr>
    <w:rPr>
      <w:rFonts w:ascii="宋体" w:hAnsi="宋体" w:eastAsia="宋体" w:cs="宋体"/>
      <w:b/>
      <w:bCs/>
      <w:kern w:val="0"/>
      <w:sz w:val="24"/>
      <w:szCs w:val="24"/>
      <w:lang w:val="zh-CN"/>
    </w:rPr>
  </w:style>
  <w:style w:type="paragraph" w:styleId="4">
    <w:name w:val="heading 3"/>
    <w:basedOn w:val="1"/>
    <w:next w:val="1"/>
    <w:link w:val="23"/>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rPr>
  </w:style>
  <w:style w:type="paragraph" w:styleId="5">
    <w:name w:val="annotation text"/>
    <w:basedOn w:val="1"/>
    <w:link w:val="34"/>
    <w:qFormat/>
    <w:uiPriority w:val="0"/>
    <w:pPr>
      <w:jc w:val="left"/>
    </w:pPr>
  </w:style>
  <w:style w:type="paragraph" w:styleId="6">
    <w:name w:val="Body Text"/>
    <w:basedOn w:val="1"/>
    <w:link w:val="33"/>
    <w:unhideWhenUsed/>
    <w:qFormat/>
    <w:uiPriority w:val="99"/>
    <w:pPr>
      <w:spacing w:after="120"/>
    </w:pPr>
    <w:rPr>
      <w:rFonts w:hint="eastAsia"/>
    </w:rPr>
  </w:style>
  <w:style w:type="paragraph" w:styleId="7">
    <w:name w:val="Body Text Indent"/>
    <w:basedOn w:val="1"/>
    <w:link w:val="30"/>
    <w:qFormat/>
    <w:uiPriority w:val="0"/>
    <w:pPr>
      <w:spacing w:after="120"/>
      <w:ind w:left="420" w:leftChars="200"/>
    </w:pPr>
  </w:style>
  <w:style w:type="paragraph" w:styleId="8">
    <w:name w:val="Balloon Text"/>
    <w:basedOn w:val="1"/>
    <w:link w:val="36"/>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9"/>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3">
    <w:name w:val="annotation subject"/>
    <w:basedOn w:val="5"/>
    <w:next w:val="5"/>
    <w:link w:val="35"/>
    <w:qFormat/>
    <w:uiPriority w:val="0"/>
    <w:rPr>
      <w:b/>
      <w:bCs/>
    </w:rPr>
  </w:style>
  <w:style w:type="paragraph" w:styleId="14">
    <w:name w:val="Body Text First Indent 2"/>
    <w:basedOn w:val="7"/>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yperlink"/>
    <w:basedOn w:val="17"/>
    <w:qFormat/>
    <w:uiPriority w:val="0"/>
    <w:rPr>
      <w:color w:val="333333"/>
      <w:u w:val="none"/>
    </w:rPr>
  </w:style>
  <w:style w:type="character" w:styleId="22">
    <w:name w:val="annotation reference"/>
    <w:basedOn w:val="17"/>
    <w:qFormat/>
    <w:uiPriority w:val="0"/>
    <w:rPr>
      <w:sz w:val="21"/>
      <w:szCs w:val="21"/>
    </w:rPr>
  </w:style>
  <w:style w:type="character" w:customStyle="1" w:styleId="23">
    <w:name w:val="标题 3 字符"/>
    <w:basedOn w:val="17"/>
    <w:link w:val="4"/>
    <w:qFormat/>
    <w:uiPriority w:val="9"/>
    <w:rPr>
      <w:rFonts w:ascii="Times New Roman" w:hAnsi="Times New Roman"/>
      <w:b/>
      <w:bCs/>
      <w:kern w:val="2"/>
      <w:sz w:val="32"/>
      <w:szCs w:val="32"/>
    </w:rPr>
  </w:style>
  <w:style w:type="paragraph" w:customStyle="1" w:styleId="2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5">
    <w:name w:val="p0"/>
    <w:basedOn w:val="1"/>
    <w:qFormat/>
    <w:uiPriority w:val="0"/>
    <w:pPr>
      <w:widowControl/>
    </w:pPr>
    <w:rPr>
      <w:rFonts w:ascii="Calibri" w:hAnsi="Calibri" w:eastAsia="宋体" w:cs="Times New Roman"/>
      <w:kern w:val="0"/>
      <w:szCs w:val="21"/>
    </w:rPr>
  </w:style>
  <w:style w:type="character" w:customStyle="1" w:styleId="26">
    <w:name w:val="未处理的提及1"/>
    <w:basedOn w:val="17"/>
    <w:semiHidden/>
    <w:unhideWhenUsed/>
    <w:qFormat/>
    <w:uiPriority w:val="99"/>
    <w:rPr>
      <w:color w:val="605E5C"/>
      <w:shd w:val="clear" w:color="auto" w:fill="E1DFDD"/>
    </w:rPr>
  </w:style>
  <w:style w:type="character" w:customStyle="1" w:styleId="27">
    <w:name w:val="标题 2 字符"/>
    <w:basedOn w:val="17"/>
    <w:link w:val="3"/>
    <w:qFormat/>
    <w:uiPriority w:val="9"/>
    <w:rPr>
      <w:rFonts w:ascii="宋体" w:hAnsi="宋体" w:cs="宋体"/>
      <w:b/>
      <w:bCs/>
      <w:sz w:val="24"/>
      <w:szCs w:val="24"/>
      <w:lang w:val="zh-CN"/>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正文文本缩进 3 字符"/>
    <w:basedOn w:val="17"/>
    <w:link w:val="11"/>
    <w:qFormat/>
    <w:uiPriority w:val="0"/>
    <w:rPr>
      <w:rFonts w:asciiTheme="minorHAnsi" w:hAnsiTheme="minorHAnsi" w:eastAsiaTheme="minorEastAsia" w:cstheme="minorBidi"/>
      <w:kern w:val="2"/>
      <w:sz w:val="16"/>
      <w:szCs w:val="16"/>
    </w:rPr>
  </w:style>
  <w:style w:type="character" w:customStyle="1" w:styleId="30">
    <w:name w:val="正文文本缩进 字符"/>
    <w:basedOn w:val="17"/>
    <w:link w:val="7"/>
    <w:qFormat/>
    <w:uiPriority w:val="0"/>
    <w:rPr>
      <w:rFonts w:asciiTheme="minorHAnsi" w:hAnsiTheme="minorHAnsi" w:eastAsiaTheme="minorEastAsia" w:cstheme="minorBidi"/>
      <w:kern w:val="2"/>
      <w:sz w:val="21"/>
      <w:szCs w:val="22"/>
    </w:rPr>
  </w:style>
  <w:style w:type="character" w:customStyle="1" w:styleId="31">
    <w:name w:val="页眉 字符"/>
    <w:basedOn w:val="17"/>
    <w:link w:val="10"/>
    <w:qFormat/>
    <w:uiPriority w:val="0"/>
    <w:rPr>
      <w:rFonts w:asciiTheme="minorHAnsi" w:hAnsiTheme="minorHAnsi" w:eastAsiaTheme="minorEastAsia" w:cstheme="minorBidi"/>
      <w:kern w:val="2"/>
      <w:sz w:val="18"/>
      <w:szCs w:val="18"/>
    </w:rPr>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3">
    <w:name w:val="正文文本 字符"/>
    <w:basedOn w:val="17"/>
    <w:link w:val="6"/>
    <w:qFormat/>
    <w:uiPriority w:val="99"/>
    <w:rPr>
      <w:rFonts w:asciiTheme="minorHAnsi" w:hAnsiTheme="minorHAnsi" w:eastAsiaTheme="minorEastAsia" w:cstheme="minorBidi"/>
      <w:kern w:val="2"/>
      <w:sz w:val="21"/>
      <w:szCs w:val="22"/>
    </w:rPr>
  </w:style>
  <w:style w:type="character" w:customStyle="1" w:styleId="34">
    <w:name w:val="批注文字 字符"/>
    <w:basedOn w:val="17"/>
    <w:link w:val="5"/>
    <w:qFormat/>
    <w:uiPriority w:val="0"/>
    <w:rPr>
      <w:rFonts w:asciiTheme="minorHAnsi" w:hAnsiTheme="minorHAnsi" w:eastAsiaTheme="minorEastAsia" w:cstheme="minorBidi"/>
      <w:kern w:val="2"/>
      <w:sz w:val="21"/>
      <w:szCs w:val="22"/>
    </w:rPr>
  </w:style>
  <w:style w:type="character" w:customStyle="1" w:styleId="35">
    <w:name w:val="批注主题 字符"/>
    <w:basedOn w:val="34"/>
    <w:link w:val="13"/>
    <w:qFormat/>
    <w:uiPriority w:val="0"/>
    <w:rPr>
      <w:rFonts w:asciiTheme="minorHAnsi" w:hAnsiTheme="minorHAnsi" w:eastAsiaTheme="minorEastAsia" w:cstheme="minorBidi"/>
      <w:b/>
      <w:bCs/>
      <w:kern w:val="2"/>
      <w:sz w:val="21"/>
      <w:szCs w:val="22"/>
    </w:rPr>
  </w:style>
  <w:style w:type="character" w:customStyle="1" w:styleId="36">
    <w:name w:val="批注框文本 字符"/>
    <w:basedOn w:val="17"/>
    <w:link w:val="8"/>
    <w:qFormat/>
    <w:uiPriority w:val="0"/>
    <w:rPr>
      <w:rFonts w:asciiTheme="minorHAnsi" w:hAnsiTheme="minorHAnsi" w:eastAsiaTheme="minorEastAsia" w:cstheme="minorBidi"/>
      <w:kern w:val="2"/>
      <w:sz w:val="18"/>
      <w:szCs w:val="18"/>
    </w:rPr>
  </w:style>
  <w:style w:type="character" w:customStyle="1" w:styleId="37">
    <w:name w:val="font21"/>
    <w:basedOn w:val="17"/>
    <w:qFormat/>
    <w:uiPriority w:val="0"/>
    <w:rPr>
      <w:rFonts w:hint="eastAsia" w:ascii="宋体" w:hAnsi="宋体" w:eastAsia="宋体" w:cs="宋体"/>
      <w:color w:val="000000"/>
      <w:sz w:val="20"/>
      <w:szCs w:val="20"/>
      <w:u w:val="none"/>
    </w:rPr>
  </w:style>
  <w:style w:type="paragraph" w:customStyle="1" w:styleId="38">
    <w:name w:val="列出段落1"/>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2702</Words>
  <Characters>2827</Characters>
  <Lines>38</Lines>
  <Paragraphs>10</Paragraphs>
  <TotalTime>121</TotalTime>
  <ScaleCrop>false</ScaleCrop>
  <LinksUpToDate>false</LinksUpToDate>
  <CharactersWithSpaces>2842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2022-10-11T08:12:00Z</dcterms:created>
  <dc:creator>朱伟深</dc:creator>
  <cp:lastModifiedBy>苏苏</cp:lastModifiedBy>
  <cp:lastPrinted>2025-04-23T06:22:30Z</cp:lastPrinted>
  <dcterms:modified xsi:type="dcterms:W3CDTF">2025-04-23T06:22:56Z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399DD3304FFC44E2BFED3BC92681244E_13</vt:lpwstr>
  </property>
  <property fmtid="{D5CDD505-2E9C-101B-9397-08002B2CF9AE}" pid="4" name="KSOTemplateDocerSaveRecord">
    <vt:lpwstr>eyJoZGlkIjoiYjMxZGIyOGM1MDBkMmFkMzQ0OTYzNzEzMzZiZGQzYmMiLCJ1c2VySWQiOiIxNTg5Njk4MTQwIn0=</vt:lpwstr>
  </property>
</Properties>
</file>