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9CEE1C"/>
    <w:p w14:paraId="7075FE9B">
      <w:pPr>
        <w:spacing w:line="360" w:lineRule="auto"/>
        <w:jc w:val="center"/>
        <w:rPr>
          <w:rFonts w:hint="eastAsia"/>
          <w:b/>
          <w:sz w:val="28"/>
        </w:rPr>
      </w:pPr>
      <w:r>
        <w:rPr>
          <w:rFonts w:hint="eastAsia"/>
          <w:b/>
          <w:sz w:val="28"/>
        </w:rPr>
        <w:t>《深圳明德实验学校（集团）</w:t>
      </w:r>
    </w:p>
    <w:p w14:paraId="3DF4F696">
      <w:pPr>
        <w:spacing w:line="360" w:lineRule="auto"/>
        <w:jc w:val="center"/>
        <w:rPr>
          <w:b/>
          <w:sz w:val="28"/>
        </w:rPr>
      </w:pPr>
      <w:r>
        <w:rPr>
          <w:rFonts w:hint="eastAsia"/>
          <w:b/>
          <w:sz w:val="28"/>
        </w:rPr>
        <w:t>学生技术与工程素养评价体系研究》项目</w:t>
      </w:r>
      <w:r>
        <w:rPr>
          <w:rFonts w:hint="eastAsia"/>
          <w:b/>
          <w:sz w:val="28"/>
          <w:lang w:val="en-US" w:eastAsia="zh-CN"/>
        </w:rPr>
        <w:t>需求公告</w:t>
      </w:r>
    </w:p>
    <w:p w14:paraId="0D77B4F8">
      <w:pPr>
        <w:jc w:val="left"/>
        <w:rPr>
          <w:sz w:val="22"/>
        </w:rPr>
      </w:pPr>
    </w:p>
    <w:p w14:paraId="0A22B48F">
      <w:pPr>
        <w:jc w:val="left"/>
        <w:rPr>
          <w:sz w:val="22"/>
        </w:rPr>
      </w:pPr>
      <w:r>
        <w:rPr>
          <w:rFonts w:hint="eastAsia"/>
          <w:sz w:val="22"/>
        </w:rPr>
        <w:t>我校对深圳明德实验学校《深圳明德实验学校（集团）学生技术与工程素养评价体系研究》项目参考</w:t>
      </w:r>
      <w:r>
        <w:rPr>
          <w:sz w:val="22"/>
        </w:rPr>
        <w:t>公开</w:t>
      </w:r>
      <w:r>
        <w:rPr>
          <w:rFonts w:hint="eastAsia"/>
          <w:sz w:val="22"/>
          <w:lang w:val="en-US" w:eastAsia="zh-CN"/>
        </w:rPr>
        <w:t>需求</w:t>
      </w:r>
      <w:r>
        <w:rPr>
          <w:rFonts w:hint="eastAsia"/>
          <w:sz w:val="22"/>
        </w:rPr>
        <w:t>方式，通过比稿比价方式</w:t>
      </w:r>
      <w:r>
        <w:rPr>
          <w:sz w:val="22"/>
        </w:rPr>
        <w:t>采购，欢迎符合资格条件的</w:t>
      </w:r>
      <w:r>
        <w:rPr>
          <w:rFonts w:hint="eastAsia"/>
          <w:sz w:val="22"/>
          <w:lang w:val="en-US" w:eastAsia="zh-CN"/>
        </w:rPr>
        <w:t>参评人参评</w:t>
      </w:r>
      <w:r>
        <w:rPr>
          <w:sz w:val="22"/>
        </w:rPr>
        <w:t>。</w:t>
      </w:r>
    </w:p>
    <w:p w14:paraId="76FCE0C4">
      <w:pPr>
        <w:jc w:val="center"/>
        <w:rPr>
          <w:b/>
          <w:sz w:val="28"/>
        </w:rPr>
      </w:pPr>
    </w:p>
    <w:p w14:paraId="13FBEF3D">
      <w:pPr>
        <w:numPr>
          <w:ilvl w:val="0"/>
          <w:numId w:val="1"/>
        </w:numPr>
      </w:pPr>
      <w:r>
        <w:rPr>
          <w:rFonts w:hint="eastAsia"/>
        </w:rPr>
        <w:t xml:space="preserve">项目基本情况：围绕学校创新人才培养目标和素养指标，集合中小学技术与工程教育的目标要求，编制十二年一贯制学生技术与工程素养的评价指标并形成工程素养评价量规；进行评价任务与证据设计并提供评价实施与指导，产出一套可评测、可迁移的学生创新创造素养评价系统，为学生提供分层分类、个性化进阶方案。 </w:t>
      </w:r>
    </w:p>
    <w:p w14:paraId="683C61F5"/>
    <w:p w14:paraId="3A7C61AE">
      <w:pPr>
        <w:numPr>
          <w:ilvl w:val="0"/>
          <w:numId w:val="1"/>
        </w:numPr>
      </w:pPr>
      <w:r>
        <w:rPr>
          <w:rFonts w:hint="eastAsia"/>
        </w:rPr>
        <w:t>采购内容：</w:t>
      </w:r>
      <w:r>
        <w:rPr>
          <w:rFonts w:hint="eastAsia" w:ascii="宋体" w:hAnsi="宋体" w:eastAsia="宋体" w:cs="宋体"/>
          <w:color w:val="333333"/>
          <w:kern w:val="0"/>
          <w:sz w:val="21"/>
          <w:szCs w:val="21"/>
          <w:highlight w:val="none"/>
          <w:u w:val="none"/>
        </w:rPr>
        <w:t>《</w:t>
      </w:r>
      <w:r>
        <w:rPr>
          <w:rFonts w:hint="eastAsia" w:ascii="宋体" w:hAnsi="宋体" w:eastAsia="宋体" w:cs="宋体"/>
          <w:color w:val="333333"/>
          <w:kern w:val="0"/>
          <w:sz w:val="21"/>
          <w:szCs w:val="21"/>
          <w:highlight w:val="none"/>
          <w:u w:val="none"/>
          <w:lang w:eastAsia="zh-CN"/>
        </w:rPr>
        <w:t>深圳明德实验学校（集团）学生技术与工程素养评价体系研究</w:t>
      </w:r>
      <w:r>
        <w:rPr>
          <w:rFonts w:hint="eastAsia" w:ascii="宋体" w:hAnsi="宋体" w:eastAsia="宋体" w:cs="宋体"/>
          <w:color w:val="333333"/>
          <w:kern w:val="0"/>
          <w:sz w:val="21"/>
          <w:szCs w:val="21"/>
          <w:highlight w:val="none"/>
          <w:u w:val="none"/>
        </w:rPr>
        <w:t>》</w:t>
      </w:r>
      <w:r>
        <w:rPr>
          <w:rFonts w:hint="eastAsia"/>
        </w:rPr>
        <w:t xml:space="preserve"> </w:t>
      </w:r>
      <w:r>
        <w:t xml:space="preserve">   </w:t>
      </w:r>
    </w:p>
    <w:p w14:paraId="69DCA843">
      <w:pPr>
        <w:pStyle w:val="3"/>
      </w:pPr>
    </w:p>
    <w:p w14:paraId="25045CB4">
      <w:pPr>
        <w:pStyle w:val="3"/>
        <w:numPr>
          <w:ilvl w:val="0"/>
          <w:numId w:val="1"/>
        </w:numPr>
      </w:pPr>
      <w:r>
        <w:rPr>
          <w:rFonts w:hint="eastAsia"/>
        </w:rPr>
        <w:t>预算价格：</w:t>
      </w:r>
      <w:r>
        <w:rPr>
          <w:rFonts w:hint="eastAsia"/>
          <w:lang w:val="en-US" w:eastAsia="zh-CN"/>
        </w:rPr>
        <w:t>120000</w:t>
      </w:r>
      <w:r>
        <w:rPr>
          <w:rFonts w:hint="eastAsia"/>
        </w:rPr>
        <w:t>元</w:t>
      </w:r>
    </w:p>
    <w:p w14:paraId="254E505E"/>
    <w:p w14:paraId="72E10771">
      <w:r>
        <w:rPr>
          <w:rFonts w:hint="eastAsia"/>
        </w:rPr>
        <w:t>四、</w:t>
      </w:r>
      <w:r>
        <w:rPr>
          <w:rFonts w:hint="eastAsia"/>
          <w:lang w:val="en-US" w:eastAsia="zh-CN"/>
        </w:rPr>
        <w:t>参评人</w:t>
      </w:r>
      <w:r>
        <w:rPr>
          <w:rFonts w:hint="eastAsia"/>
        </w:rPr>
        <w:t>资格要求</w:t>
      </w:r>
    </w:p>
    <w:p w14:paraId="35162B4C"/>
    <w:p w14:paraId="65296875">
      <w:pPr>
        <w:widowControl/>
        <w:shd w:val="clear" w:color="auto" w:fill="FFFFFF"/>
        <w:spacing w:line="240" w:lineRule="auto"/>
        <w:ind w:firstLine="420"/>
        <w:jc w:val="left"/>
        <w:rPr>
          <w:rFonts w:ascii="Helvetica" w:hAnsi="Helvetica" w:eastAsia="宋体" w:cs="宋体"/>
          <w:color w:val="333333"/>
          <w:kern w:val="0"/>
          <w:szCs w:val="21"/>
        </w:rPr>
      </w:pPr>
      <w:r>
        <w:rPr>
          <w:rFonts w:ascii="宋体" w:hAnsi="宋体" w:eastAsia="宋体" w:cs="宋体"/>
          <w:color w:val="333333"/>
          <w:kern w:val="0"/>
          <w:szCs w:val="21"/>
        </w:rPr>
        <w:t>1</w:t>
      </w:r>
      <w:r>
        <w:rPr>
          <w:rFonts w:hint="eastAsia" w:ascii="宋体" w:hAnsi="宋体" w:eastAsia="宋体" w:cs="宋体"/>
          <w:color w:val="333333"/>
          <w:kern w:val="0"/>
          <w:szCs w:val="21"/>
        </w:rPr>
        <w:t>、参评人具有独立法人资格或独立承担民事责任能力的其他组织（提供营业执照或事业单位法人证等法人证明复印件加盖参评人公章，原件备查）。</w:t>
      </w:r>
    </w:p>
    <w:p w14:paraId="6BA1547C">
      <w:pPr>
        <w:widowControl/>
        <w:shd w:val="clear" w:color="auto" w:fill="FFFFFF"/>
        <w:spacing w:line="240" w:lineRule="auto"/>
        <w:ind w:firstLine="420"/>
        <w:jc w:val="left"/>
        <w:rPr>
          <w:rFonts w:ascii="宋体" w:hAnsi="宋体" w:eastAsia="宋体" w:cs="宋体"/>
          <w:color w:val="333333"/>
          <w:kern w:val="0"/>
          <w:szCs w:val="21"/>
          <w:shd w:val="clear" w:color="auto" w:fill="FFFFFF"/>
        </w:rPr>
      </w:pPr>
    </w:p>
    <w:p w14:paraId="3C641BCA">
      <w:pPr>
        <w:widowControl/>
        <w:shd w:val="clear" w:color="auto" w:fill="FFFFFF"/>
        <w:spacing w:line="240" w:lineRule="auto"/>
        <w:ind w:firstLine="420"/>
        <w:jc w:val="left"/>
        <w:rPr>
          <w:rFonts w:ascii="Helvetica" w:hAnsi="Helvetica" w:eastAsia="宋体" w:cs="宋体"/>
          <w:color w:val="333333"/>
          <w:kern w:val="0"/>
          <w:szCs w:val="21"/>
        </w:rPr>
      </w:pPr>
      <w:r>
        <w:rPr>
          <w:rFonts w:ascii="宋体" w:hAnsi="宋体" w:eastAsia="宋体" w:cs="宋体"/>
          <w:color w:val="333333"/>
          <w:kern w:val="0"/>
          <w:szCs w:val="21"/>
          <w:shd w:val="clear" w:color="auto" w:fill="FFFFFF"/>
        </w:rPr>
        <w:t>2</w:t>
      </w:r>
      <w:r>
        <w:rPr>
          <w:rFonts w:hint="eastAsia" w:ascii="宋体" w:hAnsi="宋体" w:eastAsia="宋体" w:cs="宋体"/>
          <w:color w:val="333333"/>
          <w:kern w:val="0"/>
          <w:szCs w:val="21"/>
          <w:shd w:val="clear" w:color="auto" w:fill="FFFFFF"/>
        </w:rPr>
        <w:t>、</w:t>
      </w:r>
      <w:r>
        <w:rPr>
          <w:rFonts w:hint="eastAsia" w:ascii="宋体" w:hAnsi="宋体" w:eastAsia="宋体" w:cs="宋体"/>
          <w:color w:val="333333"/>
          <w:kern w:val="0"/>
          <w:szCs w:val="21"/>
        </w:rPr>
        <w:t>本项目不接受联合体参评，不允许分包、转包。</w:t>
      </w:r>
    </w:p>
    <w:p w14:paraId="6BC98B00">
      <w:pPr>
        <w:widowControl/>
        <w:shd w:val="clear" w:color="auto" w:fill="FFFFFF"/>
        <w:spacing w:line="240" w:lineRule="auto"/>
        <w:ind w:firstLine="420"/>
        <w:jc w:val="left"/>
        <w:rPr>
          <w:rFonts w:ascii="宋体" w:hAnsi="宋体" w:eastAsia="宋体" w:cs="宋体"/>
          <w:color w:val="333333"/>
          <w:kern w:val="0"/>
          <w:szCs w:val="21"/>
        </w:rPr>
      </w:pPr>
    </w:p>
    <w:p w14:paraId="17CED0FC">
      <w:pPr>
        <w:widowControl/>
        <w:shd w:val="clear" w:color="auto" w:fill="FFFFFF"/>
        <w:spacing w:line="240" w:lineRule="auto"/>
        <w:ind w:firstLine="420"/>
        <w:jc w:val="left"/>
        <w:rPr>
          <w:rFonts w:ascii="Helvetica" w:hAnsi="Helvetica" w:eastAsia="宋体" w:cs="宋体"/>
          <w:color w:val="333333"/>
          <w:kern w:val="0"/>
          <w:szCs w:val="21"/>
        </w:rPr>
      </w:pPr>
      <w:r>
        <w:rPr>
          <w:rFonts w:ascii="宋体" w:hAnsi="宋体" w:eastAsia="宋体" w:cs="宋体"/>
          <w:color w:val="333333"/>
          <w:kern w:val="0"/>
          <w:szCs w:val="21"/>
        </w:rPr>
        <w:t>3</w:t>
      </w:r>
      <w:r>
        <w:rPr>
          <w:rFonts w:hint="eastAsia" w:ascii="宋体" w:hAnsi="宋体" w:eastAsia="宋体" w:cs="宋体"/>
          <w:color w:val="333333"/>
          <w:kern w:val="0"/>
          <w:szCs w:val="21"/>
        </w:rPr>
        <w:t>、单位负责人为同一人或者存在直接控股、管理关系的不同供应商，不得参加同一合同项下的需求活动；为需求项目提供整体设计、规范编制或者项目管理、监理、检测等服务的供应商，不得再参加该需求项目的其他需求活动。</w:t>
      </w:r>
    </w:p>
    <w:p w14:paraId="2988B158">
      <w:pPr>
        <w:widowControl/>
        <w:shd w:val="clear" w:color="auto" w:fill="FFFFFF"/>
        <w:spacing w:line="240" w:lineRule="auto"/>
        <w:ind w:firstLine="420"/>
        <w:jc w:val="left"/>
        <w:rPr>
          <w:rFonts w:ascii="宋体" w:hAnsi="宋体" w:eastAsia="宋体" w:cs="宋体"/>
          <w:color w:val="333333"/>
          <w:kern w:val="0"/>
          <w:szCs w:val="21"/>
        </w:rPr>
      </w:pPr>
    </w:p>
    <w:p w14:paraId="07E3AA89">
      <w:pPr>
        <w:widowControl/>
        <w:shd w:val="clear" w:color="auto" w:fill="FFFFFF"/>
        <w:spacing w:line="240" w:lineRule="auto"/>
        <w:ind w:firstLine="420"/>
        <w:jc w:val="left"/>
        <w:rPr>
          <w:rFonts w:ascii="Helvetica" w:hAnsi="Helvetica" w:eastAsia="宋体" w:cs="宋体"/>
          <w:color w:val="333333"/>
          <w:kern w:val="0"/>
          <w:szCs w:val="21"/>
        </w:rPr>
      </w:pPr>
      <w:r>
        <w:rPr>
          <w:rFonts w:ascii="宋体" w:hAnsi="宋体" w:eastAsia="宋体" w:cs="宋体"/>
          <w:color w:val="333333"/>
          <w:kern w:val="0"/>
          <w:szCs w:val="21"/>
        </w:rPr>
        <w:t>4</w:t>
      </w:r>
      <w:r>
        <w:rPr>
          <w:rFonts w:hint="eastAsia" w:ascii="宋体" w:hAnsi="宋体" w:eastAsia="宋体" w:cs="宋体"/>
          <w:color w:val="333333"/>
          <w:kern w:val="0"/>
          <w:szCs w:val="21"/>
        </w:rPr>
        <w:t>、参与本项目参评前三年内，在经营活动中没有重大违法记录。</w:t>
      </w:r>
    </w:p>
    <w:p w14:paraId="721ED1B3">
      <w:pPr>
        <w:widowControl/>
        <w:shd w:val="clear" w:color="auto" w:fill="FFFFFF"/>
        <w:spacing w:line="240" w:lineRule="auto"/>
        <w:ind w:firstLine="420"/>
        <w:jc w:val="left"/>
        <w:rPr>
          <w:rFonts w:ascii="宋体" w:hAnsi="宋体" w:eastAsia="宋体" w:cs="宋体"/>
          <w:color w:val="333333"/>
          <w:kern w:val="0"/>
          <w:szCs w:val="21"/>
        </w:rPr>
      </w:pPr>
    </w:p>
    <w:p w14:paraId="35C34086">
      <w:pPr>
        <w:widowControl/>
        <w:shd w:val="clear" w:color="auto" w:fill="FFFFFF"/>
        <w:spacing w:line="240" w:lineRule="auto"/>
        <w:ind w:firstLine="420"/>
        <w:jc w:val="left"/>
        <w:rPr>
          <w:rFonts w:ascii="Helvetica" w:hAnsi="Helvetica" w:eastAsia="宋体" w:cs="宋体"/>
          <w:color w:val="333333"/>
          <w:kern w:val="0"/>
          <w:szCs w:val="21"/>
        </w:rPr>
      </w:pPr>
      <w:r>
        <w:rPr>
          <w:rFonts w:ascii="宋体" w:hAnsi="宋体" w:eastAsia="宋体" w:cs="宋体"/>
          <w:color w:val="333333"/>
          <w:kern w:val="0"/>
          <w:szCs w:val="21"/>
        </w:rPr>
        <w:t>5</w:t>
      </w:r>
      <w:r>
        <w:rPr>
          <w:rFonts w:hint="eastAsia" w:ascii="宋体" w:hAnsi="宋体" w:eastAsia="宋体" w:cs="宋体"/>
          <w:color w:val="333333"/>
          <w:kern w:val="0"/>
          <w:szCs w:val="21"/>
        </w:rPr>
        <w:t>、参与本项目需求活动时不存在被有关部门禁止参与需求活动且在有效期内的情况。</w:t>
      </w:r>
    </w:p>
    <w:p w14:paraId="79E9CA0C">
      <w:pPr>
        <w:widowControl/>
        <w:shd w:val="clear" w:color="auto" w:fill="FFFFFF"/>
        <w:spacing w:line="240" w:lineRule="auto"/>
        <w:ind w:firstLine="420"/>
        <w:jc w:val="left"/>
        <w:rPr>
          <w:rFonts w:ascii="宋体" w:hAnsi="宋体" w:eastAsia="宋体" w:cs="宋体"/>
          <w:color w:val="333333"/>
          <w:kern w:val="0"/>
          <w:szCs w:val="21"/>
        </w:rPr>
      </w:pPr>
    </w:p>
    <w:p w14:paraId="08909218">
      <w:pPr>
        <w:widowControl/>
        <w:shd w:val="clear" w:color="auto" w:fill="FFFFFF"/>
        <w:spacing w:line="240" w:lineRule="auto"/>
        <w:ind w:firstLine="420"/>
        <w:jc w:val="left"/>
        <w:rPr>
          <w:rFonts w:ascii="Helvetica" w:hAnsi="Helvetica" w:eastAsia="宋体" w:cs="宋体"/>
          <w:color w:val="333333"/>
          <w:kern w:val="0"/>
          <w:szCs w:val="21"/>
        </w:rPr>
      </w:pPr>
      <w:r>
        <w:rPr>
          <w:rFonts w:ascii="宋体" w:hAnsi="宋体" w:eastAsia="宋体" w:cs="宋体"/>
          <w:color w:val="333333"/>
          <w:kern w:val="0"/>
          <w:szCs w:val="21"/>
        </w:rPr>
        <w:t>6</w:t>
      </w:r>
      <w:r>
        <w:rPr>
          <w:rFonts w:hint="eastAsia" w:ascii="宋体" w:hAnsi="宋体" w:eastAsia="宋体" w:cs="宋体"/>
          <w:color w:val="333333"/>
          <w:kern w:val="0"/>
          <w:szCs w:val="21"/>
        </w:rPr>
        <w:t>、参与本项目需求活动时未被列入失信被执行人、重大税收违法案件当事人名单、需求严重违法失信行为记录名单。</w:t>
      </w:r>
    </w:p>
    <w:p w14:paraId="149C9E07">
      <w:pPr>
        <w:widowControl/>
        <w:shd w:val="clear" w:color="auto" w:fill="FFFFFF"/>
        <w:spacing w:line="240" w:lineRule="auto"/>
        <w:ind w:firstLine="420"/>
        <w:jc w:val="left"/>
        <w:rPr>
          <w:rFonts w:ascii="宋体" w:hAnsi="宋体" w:eastAsia="宋体" w:cs="宋体"/>
          <w:color w:val="333333"/>
          <w:kern w:val="0"/>
          <w:szCs w:val="21"/>
        </w:rPr>
      </w:pPr>
    </w:p>
    <w:p w14:paraId="54626AC9">
      <w:pPr>
        <w:widowControl/>
        <w:shd w:val="clear" w:color="auto" w:fill="FFFFFF"/>
        <w:spacing w:line="240" w:lineRule="auto"/>
        <w:ind w:firstLine="420"/>
        <w:jc w:val="left"/>
        <w:rPr>
          <w:rFonts w:ascii="Helvetica" w:hAnsi="Helvetica" w:eastAsia="宋体" w:cs="宋体"/>
          <w:color w:val="333333"/>
          <w:kern w:val="0"/>
          <w:szCs w:val="21"/>
        </w:rPr>
      </w:pPr>
      <w:r>
        <w:rPr>
          <w:rFonts w:ascii="宋体" w:hAnsi="宋体" w:eastAsia="宋体" w:cs="宋体"/>
          <w:color w:val="333333"/>
          <w:kern w:val="0"/>
          <w:szCs w:val="21"/>
        </w:rPr>
        <w:t>7</w:t>
      </w:r>
      <w:r>
        <w:rPr>
          <w:rFonts w:hint="eastAsia" w:ascii="宋体" w:hAnsi="宋体" w:eastAsia="宋体" w:cs="宋体"/>
          <w:color w:val="333333"/>
          <w:kern w:val="0"/>
          <w:szCs w:val="21"/>
        </w:rPr>
        <w:t>、本项目</w:t>
      </w:r>
      <w:r>
        <w:rPr>
          <w:rFonts w:hint="eastAsia" w:ascii="宋体" w:hAnsi="宋体" w:eastAsia="宋体" w:cs="宋体"/>
          <w:b/>
          <w:bCs/>
          <w:color w:val="333333"/>
          <w:kern w:val="0"/>
          <w:szCs w:val="21"/>
        </w:rPr>
        <w:t>不接受</w:t>
      </w:r>
      <w:r>
        <w:rPr>
          <w:rFonts w:hint="eastAsia" w:ascii="宋体" w:hAnsi="宋体" w:eastAsia="宋体" w:cs="宋体"/>
          <w:color w:val="333333"/>
          <w:kern w:val="0"/>
          <w:szCs w:val="21"/>
        </w:rPr>
        <w:t>供应商选用进口产品参与参评（进口产品是指通过中国海关报关验收进入中国境内且产自境外的产品）；</w:t>
      </w:r>
    </w:p>
    <w:p w14:paraId="38BB789D">
      <w:pPr>
        <w:widowControl/>
        <w:shd w:val="clear" w:color="auto" w:fill="FFFFFF"/>
        <w:spacing w:line="315" w:lineRule="atLeast"/>
        <w:ind w:firstLine="405"/>
        <w:jc w:val="left"/>
        <w:rPr>
          <w:rFonts w:ascii="Helvetica" w:hAnsi="Helvetica" w:eastAsia="宋体" w:cs="宋体"/>
          <w:color w:val="333333"/>
          <w:kern w:val="0"/>
          <w:szCs w:val="21"/>
        </w:rPr>
      </w:pPr>
      <w:r>
        <w:rPr>
          <w:rFonts w:hint="eastAsia" w:ascii="宋体" w:hAnsi="宋体" w:eastAsia="宋体" w:cs="宋体"/>
          <w:color w:val="333333"/>
          <w:kern w:val="0"/>
          <w:szCs w:val="21"/>
        </w:rPr>
        <w:t>注：（1）“信用中国”、“中国政府需求网”、“深圳信用网”以及“深圳市政府需求监管网”为供应商信用信息的查询渠道，相关信息以开标当日的查询结果为准。</w:t>
      </w:r>
    </w:p>
    <w:p w14:paraId="53AFA4DA">
      <w:pPr>
        <w:widowControl/>
        <w:numPr>
          <w:ilvl w:val="0"/>
          <w:numId w:val="2"/>
        </w:numPr>
        <w:shd w:val="clear" w:color="auto" w:fill="FFFFFF"/>
        <w:spacing w:line="240" w:lineRule="auto"/>
        <w:ind w:firstLine="405"/>
        <w:jc w:val="left"/>
        <w:rPr>
          <w:rFonts w:hint="eastAsia" w:ascii="宋体" w:hAnsi="宋体" w:eastAsia="宋体" w:cs="宋体"/>
          <w:color w:val="333333"/>
          <w:kern w:val="0"/>
          <w:szCs w:val="21"/>
        </w:rPr>
      </w:pPr>
      <w:r>
        <w:rPr>
          <w:rFonts w:hint="eastAsia" w:ascii="宋体" w:hAnsi="宋体" w:eastAsia="宋体" w:cs="宋体"/>
          <w:color w:val="333333"/>
          <w:kern w:val="0"/>
          <w:szCs w:val="21"/>
        </w:rPr>
        <w:t>供应商之间单位负责人是否为同一人或者是否存在直接控股、管理关系，以国家企业信用信息公示系统（https://www.gsxt.gov.cn/index.html）、机关赋码和事业单位登记管理网（http://www.gjsy.gov.cn/sydwfrxxcx/）、全国社会组织信用信息公示平台（https://xxgs.chinanpo.mca.gov.cn/gsxt/newList）等网站的查询结果为准。</w:t>
      </w:r>
    </w:p>
    <w:p w14:paraId="5CBA9182">
      <w:pPr>
        <w:widowControl/>
        <w:numPr>
          <w:ilvl w:val="0"/>
          <w:numId w:val="0"/>
        </w:numPr>
        <w:shd w:val="clear" w:color="auto" w:fill="FFFFFF"/>
        <w:spacing w:line="240" w:lineRule="auto"/>
        <w:jc w:val="left"/>
        <w:rPr>
          <w:rFonts w:hint="eastAsia" w:ascii="宋体" w:hAnsi="宋体" w:eastAsia="宋体" w:cs="宋体"/>
          <w:color w:val="333333"/>
          <w:kern w:val="0"/>
          <w:szCs w:val="21"/>
        </w:rPr>
      </w:pPr>
    </w:p>
    <w:p w14:paraId="1D25B3E7">
      <w:r>
        <w:rPr>
          <w:rFonts w:hint="eastAsia"/>
        </w:rPr>
        <w:t>五、</w:t>
      </w:r>
      <w:r>
        <w:rPr>
          <w:rFonts w:hint="eastAsia"/>
          <w:lang w:val="en-US" w:eastAsia="zh-CN"/>
        </w:rPr>
        <w:t>参评</w:t>
      </w:r>
      <w:r>
        <w:rPr>
          <w:rFonts w:hint="eastAsia"/>
        </w:rPr>
        <w:t>文件的递交</w:t>
      </w:r>
    </w:p>
    <w:p w14:paraId="18AAC409"/>
    <w:p w14:paraId="4370EB8B">
      <w:r>
        <w:t>1、202</w:t>
      </w:r>
      <w:r>
        <w:rPr>
          <w:rFonts w:hint="eastAsia"/>
          <w:lang w:val="en-US" w:eastAsia="zh-CN"/>
        </w:rPr>
        <w:t>4</w:t>
      </w:r>
      <w:r>
        <w:t>年</w:t>
      </w:r>
      <w:r>
        <w:rPr>
          <w:rFonts w:hint="eastAsia"/>
          <w:lang w:val="en-US" w:eastAsia="zh-CN"/>
        </w:rPr>
        <w:t>9</w:t>
      </w:r>
      <w:r>
        <w:t>月</w:t>
      </w:r>
      <w:r>
        <w:rPr>
          <w:rFonts w:hint="eastAsia"/>
          <w:lang w:val="en-US" w:eastAsia="zh-CN"/>
        </w:rPr>
        <w:t>29</w:t>
      </w:r>
      <w:r>
        <w:t>日</w:t>
      </w:r>
      <w:r>
        <w:rPr>
          <w:rFonts w:hint="eastAsia"/>
          <w:lang w:val="en-US" w:eastAsia="zh-CN"/>
        </w:rPr>
        <w:t>下</w:t>
      </w:r>
      <w:r>
        <w:t>午</w:t>
      </w:r>
      <w:r>
        <w:rPr>
          <w:rFonts w:hint="eastAsia"/>
          <w:lang w:val="en-US" w:eastAsia="zh-CN"/>
        </w:rPr>
        <w:t>14</w:t>
      </w:r>
      <w:r>
        <w:t>:00至1</w:t>
      </w:r>
      <w:r>
        <w:rPr>
          <w:rFonts w:hint="eastAsia"/>
          <w:lang w:val="en-US" w:eastAsia="zh-CN"/>
        </w:rPr>
        <w:t>5</w:t>
      </w:r>
      <w:r>
        <w:t>:00，</w:t>
      </w:r>
      <w:r>
        <w:rPr>
          <w:rFonts w:hint="eastAsia"/>
          <w:lang w:val="en-US" w:eastAsia="zh-CN"/>
        </w:rPr>
        <w:t>参评文件投递</w:t>
      </w:r>
      <w:r>
        <w:t>截止时间即为</w:t>
      </w:r>
      <w:r>
        <w:rPr>
          <w:rFonts w:hint="eastAsia"/>
          <w:lang w:val="en-US" w:eastAsia="zh-CN"/>
        </w:rPr>
        <w:t>评审</w:t>
      </w:r>
      <w:r>
        <w:t>时间。迟到的</w:t>
      </w:r>
      <w:r>
        <w:rPr>
          <w:rFonts w:hint="eastAsia"/>
          <w:lang w:val="en-US" w:eastAsia="zh-CN"/>
        </w:rPr>
        <w:t>参评</w:t>
      </w:r>
      <w:r>
        <w:t>文件将不予受理。</w:t>
      </w:r>
    </w:p>
    <w:p w14:paraId="5E746192"/>
    <w:p w14:paraId="02D9E5D6">
      <w:pPr>
        <w:rPr>
          <w:rFonts w:hint="default" w:eastAsiaTheme="minorEastAsia"/>
          <w:lang w:val="en-US" w:eastAsia="zh-CN"/>
        </w:rPr>
      </w:pPr>
      <w:r>
        <w:rPr>
          <w:rFonts w:hint="eastAsia"/>
        </w:rPr>
        <w:t>六、</w:t>
      </w:r>
      <w:r>
        <w:rPr>
          <w:rFonts w:hint="eastAsia"/>
          <w:lang w:val="en-US" w:eastAsia="zh-CN"/>
        </w:rPr>
        <w:t>参评</w:t>
      </w:r>
      <w:r>
        <w:rPr>
          <w:rFonts w:hint="eastAsia"/>
        </w:rPr>
        <w:t xml:space="preserve">文件递交地点： </w:t>
      </w:r>
      <w:r>
        <w:rPr>
          <w:rFonts w:hint="eastAsia"/>
          <w:lang w:val="en-US" w:eastAsia="zh-CN"/>
        </w:rPr>
        <w:t>深圳明德实验学校（集团）香蜜校区保安室</w:t>
      </w:r>
    </w:p>
    <w:p w14:paraId="2220FE45"/>
    <w:p w14:paraId="4DD119E9">
      <w:pPr>
        <w:rPr>
          <w:rFonts w:hint="default" w:eastAsiaTheme="minorEastAsia"/>
          <w:lang w:val="en-US" w:eastAsia="zh-CN"/>
        </w:rPr>
      </w:pPr>
      <w:r>
        <w:rPr>
          <w:rFonts w:hint="eastAsia"/>
        </w:rPr>
        <w:t>七、</w:t>
      </w:r>
      <w:r>
        <w:rPr>
          <w:rFonts w:hint="eastAsia"/>
          <w:lang w:val="en-US" w:eastAsia="zh-CN"/>
        </w:rPr>
        <w:t>评审</w:t>
      </w:r>
      <w:r>
        <w:rPr>
          <w:rFonts w:hint="eastAsia"/>
        </w:rPr>
        <w:t>时间：</w:t>
      </w:r>
      <w:r>
        <w:t xml:space="preserve"> </w:t>
      </w:r>
      <w:r>
        <w:rPr>
          <w:rFonts w:hint="eastAsia"/>
          <w:lang w:val="en-US" w:eastAsia="zh-CN"/>
        </w:rPr>
        <w:t>2024年9月29日下午15:00</w:t>
      </w:r>
    </w:p>
    <w:p w14:paraId="0EE34D6B"/>
    <w:p w14:paraId="5342285E">
      <w:r>
        <w:rPr>
          <w:rFonts w:hint="eastAsia"/>
        </w:rPr>
        <w:t>八、</w:t>
      </w:r>
      <w:r>
        <w:rPr>
          <w:rFonts w:hint="eastAsia"/>
          <w:lang w:val="en-US" w:eastAsia="zh-CN"/>
        </w:rPr>
        <w:t>评审</w:t>
      </w:r>
      <w:r>
        <w:rPr>
          <w:rFonts w:hint="eastAsia"/>
        </w:rPr>
        <w:t>地点：深圳明德实验学校</w:t>
      </w:r>
      <w:r>
        <w:rPr>
          <w:rFonts w:hint="eastAsia"/>
          <w:lang w:eastAsia="zh-CN"/>
        </w:rPr>
        <w:t>（</w:t>
      </w:r>
      <w:r>
        <w:rPr>
          <w:rFonts w:hint="eastAsia"/>
          <w:lang w:val="en-US" w:eastAsia="zh-CN"/>
        </w:rPr>
        <w:t>集团</w:t>
      </w:r>
      <w:r>
        <w:rPr>
          <w:rFonts w:hint="eastAsia"/>
          <w:lang w:eastAsia="zh-CN"/>
        </w:rPr>
        <w:t>）</w:t>
      </w:r>
      <w:r>
        <w:rPr>
          <w:rFonts w:hint="eastAsia"/>
        </w:rPr>
        <w:t>香蜜校区</w:t>
      </w:r>
      <w:r>
        <w:rPr>
          <w:rFonts w:hint="eastAsia"/>
          <w:lang w:val="en-US" w:eastAsia="zh-CN"/>
        </w:rPr>
        <w:t>致远楼第二会议室</w:t>
      </w:r>
      <w:r>
        <w:rPr>
          <w:rFonts w:hint="eastAsia"/>
        </w:rPr>
        <w:t xml:space="preserve"> </w:t>
      </w:r>
    </w:p>
    <w:p w14:paraId="63C6F9C7"/>
    <w:p w14:paraId="3A5E8E15">
      <w:r>
        <w:rPr>
          <w:rFonts w:hint="eastAsia"/>
        </w:rPr>
        <w:t>九、公告期限：</w:t>
      </w:r>
      <w:r>
        <w:rPr>
          <w:rFonts w:hint="eastAsia"/>
          <w:lang w:val="en-US" w:eastAsia="zh-CN"/>
        </w:rPr>
        <w:t>自本公告发布之日起3日</w:t>
      </w:r>
      <w:r>
        <w:t xml:space="preserve"> </w:t>
      </w:r>
    </w:p>
    <w:p w14:paraId="4CBFBF66"/>
    <w:p w14:paraId="69665C72">
      <w:r>
        <w:rPr>
          <w:rFonts w:hint="eastAsia"/>
        </w:rPr>
        <w:t>十、本公告发布网站：</w:t>
      </w:r>
    </w:p>
    <w:p w14:paraId="4013FA68"/>
    <w:p w14:paraId="4D690854">
      <w:pPr>
        <w:rPr>
          <w:rFonts w:hint="eastAsia" w:eastAsiaTheme="minorEastAsia"/>
          <w:lang w:eastAsia="zh-CN"/>
        </w:rPr>
      </w:pPr>
      <w:r>
        <w:rPr>
          <w:rFonts w:hint="eastAsia"/>
        </w:rPr>
        <w:t>深圳明德实验学校</w:t>
      </w:r>
      <w:r>
        <w:rPr>
          <w:rFonts w:hint="eastAsia"/>
          <w:lang w:eastAsia="zh-CN"/>
        </w:rPr>
        <w:t>（</w:t>
      </w:r>
      <w:r>
        <w:rPr>
          <w:rFonts w:hint="eastAsia"/>
          <w:lang w:val="en-US" w:eastAsia="zh-CN"/>
        </w:rPr>
        <w:t>集团</w:t>
      </w:r>
      <w:r>
        <w:rPr>
          <w:rFonts w:hint="eastAsia"/>
          <w:lang w:eastAsia="zh-CN"/>
        </w:rPr>
        <w:t>）</w:t>
      </w:r>
    </w:p>
    <w:p w14:paraId="5E32EC68"/>
    <w:p w14:paraId="0D12F28F">
      <w:pPr>
        <w:rPr>
          <w:rFonts w:hint="eastAsia"/>
        </w:rPr>
      </w:pPr>
      <w:r>
        <w:rPr>
          <w:rFonts w:hint="eastAsia"/>
        </w:rPr>
        <w:fldChar w:fldCharType="begin"/>
      </w:r>
      <w:r>
        <w:rPr>
          <w:rFonts w:hint="eastAsia"/>
        </w:rPr>
        <w:instrText xml:space="preserve"> HYPERLINK "https://mdsy.szftedu.cn/" </w:instrText>
      </w:r>
      <w:r>
        <w:rPr>
          <w:rFonts w:hint="eastAsia"/>
        </w:rPr>
        <w:fldChar w:fldCharType="separate"/>
      </w:r>
      <w:r>
        <w:rPr>
          <w:rStyle w:val="9"/>
          <w:rFonts w:hint="eastAsia"/>
        </w:rPr>
        <w:t>https://mdsy.szftedu.cn/</w:t>
      </w:r>
      <w:r>
        <w:rPr>
          <w:rFonts w:hint="eastAsia"/>
        </w:rPr>
        <w:fldChar w:fldCharType="end"/>
      </w:r>
    </w:p>
    <w:p w14:paraId="6D930A36">
      <w:pPr>
        <w:rPr>
          <w:rFonts w:hint="eastAsia"/>
        </w:rPr>
      </w:pPr>
    </w:p>
    <w:p w14:paraId="39B8D0D6">
      <w:r>
        <w:rPr>
          <w:rFonts w:hint="eastAsia"/>
        </w:rPr>
        <w:t>采购人：深圳明德实验学校（集团）</w:t>
      </w:r>
    </w:p>
    <w:p w14:paraId="014875EF"/>
    <w:p w14:paraId="5DB1034D">
      <w:pPr>
        <w:rPr>
          <w:rFonts w:hint="eastAsia"/>
          <w:lang w:val="en-US" w:eastAsia="zh-CN"/>
        </w:rPr>
      </w:pPr>
      <w:r>
        <w:rPr>
          <w:rFonts w:hint="eastAsia"/>
        </w:rPr>
        <w:t>联系人：</w:t>
      </w:r>
      <w:r>
        <w:rPr>
          <w:rFonts w:hint="eastAsia"/>
          <w:lang w:val="en-US" w:eastAsia="zh-CN"/>
        </w:rPr>
        <w:t>杨老师</w:t>
      </w:r>
    </w:p>
    <w:p w14:paraId="621453DC">
      <w:pPr>
        <w:rPr>
          <w:rFonts w:hint="eastAsia"/>
          <w:lang w:val="en-US" w:eastAsia="zh-CN"/>
        </w:rPr>
      </w:pPr>
    </w:p>
    <w:p w14:paraId="1F28D558">
      <w:r>
        <w:t>电话：</w:t>
      </w:r>
      <w:r>
        <w:rPr>
          <w:rFonts w:hint="eastAsia"/>
          <w:lang w:val="en-US" w:eastAsia="zh-CN"/>
        </w:rPr>
        <w:t>0755-</w:t>
      </w:r>
      <w:r>
        <w:rPr>
          <w:rFonts w:hint="eastAsia" w:ascii="宋体" w:hAnsi="宋体" w:eastAsia="宋体" w:cs="宋体"/>
          <w:color w:val="333333"/>
          <w:kern w:val="0"/>
          <w:sz w:val="21"/>
          <w:szCs w:val="21"/>
          <w:u w:val="none"/>
        </w:rPr>
        <w:t>83215667</w:t>
      </w:r>
      <w:r>
        <w:t xml:space="preserve"> </w:t>
      </w:r>
    </w:p>
    <w:p w14:paraId="6F7E96DF">
      <w:pPr>
        <w:pStyle w:val="10"/>
        <w:ind w:firstLine="420"/>
      </w:pPr>
    </w:p>
    <w:p w14:paraId="5EA05A86">
      <w:pPr>
        <w:autoSpaceDE/>
        <w:autoSpaceDN/>
        <w:adjustRightInd w:val="0"/>
        <w:spacing w:line="240" w:lineRule="auto"/>
        <w:outlineLvl w:val="0"/>
        <w:rPr>
          <w:rFonts w:asciiTheme="minorEastAsia" w:hAnsiTheme="minorEastAsia"/>
          <w:b/>
          <w:sz w:val="22"/>
          <w:szCs w:val="24"/>
          <w:lang w:val="zh-CN"/>
        </w:rPr>
      </w:pPr>
      <w:r>
        <w:rPr>
          <w:rFonts w:hint="eastAsia" w:asciiTheme="minorEastAsia" w:hAnsiTheme="minorEastAsia"/>
          <w:b/>
          <w:sz w:val="22"/>
          <w:szCs w:val="24"/>
          <w:lang w:val="en-US" w:eastAsia="zh-CN"/>
        </w:rPr>
        <w:t>十一</w:t>
      </w:r>
      <w:r>
        <w:rPr>
          <w:rFonts w:asciiTheme="minorEastAsia" w:hAnsiTheme="minorEastAsia"/>
          <w:b/>
          <w:sz w:val="22"/>
          <w:szCs w:val="24"/>
          <w:lang w:val="zh-CN"/>
        </w:rPr>
        <w:t>、参评人必须提交的资料：</w:t>
      </w:r>
    </w:p>
    <w:p w14:paraId="7801AF06">
      <w:pPr>
        <w:pStyle w:val="3"/>
        <w:spacing w:after="0" w:line="240" w:lineRule="auto"/>
        <w:rPr>
          <w:rFonts w:hint="eastAsia" w:ascii="宋体" w:hAnsi="宋体" w:eastAsia="宋体" w:cs="宋体"/>
          <w:color w:val="333333"/>
          <w:kern w:val="0"/>
          <w:sz w:val="21"/>
          <w:szCs w:val="21"/>
        </w:rPr>
      </w:pPr>
      <w:r>
        <w:rPr>
          <w:rFonts w:ascii="宋体" w:hAnsi="宋体" w:eastAsia="宋体" w:cs="宋体"/>
          <w:color w:val="333333"/>
          <w:kern w:val="0"/>
          <w:sz w:val="21"/>
          <w:szCs w:val="21"/>
        </w:rPr>
        <w:t>按以下顺序排放参评文件：</w:t>
      </w:r>
    </w:p>
    <w:p w14:paraId="07D1D9D4">
      <w:pPr>
        <w:pStyle w:val="3"/>
        <w:spacing w:after="0"/>
        <w:rPr>
          <w:rFonts w:hint="eastAsia" w:ascii="宋体" w:hAnsi="宋体" w:eastAsia="宋体" w:cs="宋体"/>
          <w:color w:val="333333"/>
          <w:kern w:val="0"/>
          <w:sz w:val="21"/>
          <w:szCs w:val="21"/>
        </w:rPr>
      </w:pPr>
      <w:bookmarkStart w:id="0" w:name="_Hlk75791893"/>
      <w:r>
        <w:rPr>
          <w:rFonts w:ascii="宋体" w:hAnsi="宋体" w:eastAsia="宋体" w:cs="宋体"/>
          <w:color w:val="333333"/>
          <w:kern w:val="0"/>
          <w:sz w:val="21"/>
          <w:szCs w:val="21"/>
        </w:rPr>
        <w:t>1、参评承诺书</w:t>
      </w:r>
    </w:p>
    <w:p w14:paraId="74A0CEE0">
      <w:pPr>
        <w:pStyle w:val="3"/>
        <w:spacing w:after="0"/>
        <w:rPr>
          <w:rFonts w:hint="eastAsia" w:ascii="宋体" w:hAnsi="宋体" w:eastAsia="宋体" w:cs="宋体"/>
          <w:color w:val="333333"/>
          <w:kern w:val="0"/>
          <w:sz w:val="21"/>
          <w:szCs w:val="21"/>
        </w:rPr>
      </w:pPr>
      <w:r>
        <w:rPr>
          <w:rFonts w:ascii="宋体" w:hAnsi="宋体" w:eastAsia="宋体" w:cs="宋体"/>
          <w:color w:val="333333"/>
          <w:kern w:val="0"/>
          <w:sz w:val="21"/>
          <w:szCs w:val="21"/>
        </w:rPr>
        <w:t>2、项目一览表</w:t>
      </w:r>
    </w:p>
    <w:p w14:paraId="67367E56">
      <w:pPr>
        <w:pStyle w:val="3"/>
        <w:spacing w:after="0"/>
        <w:rPr>
          <w:rFonts w:hint="eastAsia" w:ascii="宋体" w:hAnsi="宋体" w:eastAsia="宋体" w:cs="宋体"/>
          <w:color w:val="333333"/>
          <w:kern w:val="0"/>
          <w:sz w:val="21"/>
          <w:szCs w:val="21"/>
        </w:rPr>
      </w:pPr>
      <w:r>
        <w:rPr>
          <w:rFonts w:ascii="宋体" w:hAnsi="宋体" w:eastAsia="宋体" w:cs="宋体"/>
          <w:color w:val="333333"/>
          <w:kern w:val="0"/>
          <w:sz w:val="21"/>
          <w:szCs w:val="21"/>
        </w:rPr>
        <w:t>3、分项报价清单</w:t>
      </w:r>
    </w:p>
    <w:p w14:paraId="52FC4ED7">
      <w:pPr>
        <w:pStyle w:val="3"/>
        <w:spacing w:after="0"/>
        <w:rPr>
          <w:rFonts w:hint="eastAsia" w:ascii="宋体" w:hAnsi="宋体" w:eastAsia="宋体" w:cs="宋体"/>
          <w:color w:val="333333"/>
          <w:kern w:val="0"/>
          <w:sz w:val="21"/>
          <w:szCs w:val="21"/>
        </w:rPr>
      </w:pPr>
      <w:r>
        <w:rPr>
          <w:rFonts w:ascii="宋体" w:hAnsi="宋体" w:eastAsia="宋体" w:cs="宋体"/>
          <w:color w:val="333333"/>
          <w:kern w:val="0"/>
          <w:sz w:val="21"/>
          <w:szCs w:val="21"/>
        </w:rPr>
        <w:t>4、法定代表人证明书</w:t>
      </w:r>
    </w:p>
    <w:p w14:paraId="1202AD36">
      <w:pPr>
        <w:pStyle w:val="3"/>
        <w:spacing w:after="0"/>
        <w:rPr>
          <w:rFonts w:hint="eastAsia" w:ascii="宋体" w:hAnsi="宋体" w:eastAsia="宋体" w:cs="宋体"/>
          <w:color w:val="333333"/>
          <w:kern w:val="0"/>
          <w:sz w:val="21"/>
          <w:szCs w:val="21"/>
        </w:rPr>
      </w:pPr>
      <w:r>
        <w:rPr>
          <w:rFonts w:ascii="宋体" w:hAnsi="宋体" w:eastAsia="宋体" w:cs="宋体"/>
          <w:color w:val="333333"/>
          <w:kern w:val="0"/>
          <w:sz w:val="21"/>
          <w:szCs w:val="21"/>
        </w:rPr>
        <w:t>5、法人授权委托证明书</w:t>
      </w:r>
    </w:p>
    <w:p w14:paraId="755FFDF1">
      <w:pPr>
        <w:pStyle w:val="3"/>
        <w:spacing w:after="0"/>
        <w:rPr>
          <w:rFonts w:hint="eastAsia" w:ascii="宋体" w:hAnsi="宋体" w:eastAsia="宋体" w:cs="宋体"/>
          <w:color w:val="333333"/>
          <w:kern w:val="0"/>
          <w:sz w:val="21"/>
          <w:szCs w:val="21"/>
        </w:rPr>
      </w:pPr>
      <w:r>
        <w:rPr>
          <w:rFonts w:ascii="宋体" w:hAnsi="宋体" w:eastAsia="宋体" w:cs="宋体"/>
          <w:color w:val="333333"/>
          <w:kern w:val="0"/>
          <w:sz w:val="21"/>
          <w:szCs w:val="21"/>
        </w:rPr>
        <w:t>6、技术需求偏离表</w:t>
      </w:r>
    </w:p>
    <w:p w14:paraId="185EC96F">
      <w:pPr>
        <w:pStyle w:val="3"/>
        <w:spacing w:after="0"/>
        <w:rPr>
          <w:rFonts w:hint="eastAsia" w:ascii="宋体" w:hAnsi="宋体" w:eastAsia="宋体" w:cs="宋体"/>
          <w:color w:val="333333"/>
          <w:kern w:val="0"/>
          <w:sz w:val="21"/>
          <w:szCs w:val="21"/>
        </w:rPr>
      </w:pPr>
      <w:r>
        <w:rPr>
          <w:rFonts w:ascii="宋体" w:hAnsi="宋体" w:eastAsia="宋体" w:cs="宋体"/>
          <w:color w:val="333333"/>
          <w:kern w:val="0"/>
          <w:sz w:val="21"/>
          <w:szCs w:val="21"/>
        </w:rPr>
        <w:t>7、商务需求偏离表</w:t>
      </w:r>
    </w:p>
    <w:p w14:paraId="10061730">
      <w:pPr>
        <w:pStyle w:val="3"/>
        <w:autoSpaceDE/>
        <w:autoSpaceDN/>
        <w:adjustRightInd/>
        <w:spacing w:after="0" w:line="240" w:lineRule="auto"/>
        <w:outlineLvl w:val="9"/>
        <w:rPr>
          <w:rFonts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8</w:t>
      </w:r>
      <w:r>
        <w:rPr>
          <w:rFonts w:ascii="宋体" w:hAnsi="宋体" w:eastAsia="宋体" w:cs="宋体"/>
          <w:color w:val="333333"/>
          <w:kern w:val="0"/>
          <w:sz w:val="21"/>
          <w:szCs w:val="21"/>
        </w:rPr>
        <w:t>、其它</w:t>
      </w:r>
      <w:bookmarkEnd w:id="0"/>
    </w:p>
    <w:p w14:paraId="026BBA4E">
      <w:pPr>
        <w:pStyle w:val="3"/>
        <w:autoSpaceDE/>
        <w:autoSpaceDN/>
        <w:adjustRightInd/>
        <w:spacing w:after="0" w:line="240" w:lineRule="auto"/>
        <w:outlineLvl w:val="9"/>
        <w:rPr>
          <w:rFonts w:asciiTheme="minorEastAsia" w:hAnsiTheme="minorEastAsia"/>
          <w:b w:val="0"/>
          <w:sz w:val="22"/>
          <w:szCs w:val="24"/>
          <w:lang w:val="zh-CN"/>
        </w:rPr>
      </w:pPr>
    </w:p>
    <w:p w14:paraId="5BED6C28">
      <w:pPr>
        <w:autoSpaceDE/>
        <w:autoSpaceDN/>
        <w:adjustRightInd w:val="0"/>
        <w:spacing w:line="240" w:lineRule="auto"/>
        <w:outlineLvl w:val="0"/>
        <w:rPr>
          <w:rFonts w:asciiTheme="minorEastAsia" w:hAnsiTheme="minorEastAsia"/>
          <w:b/>
          <w:sz w:val="22"/>
          <w:szCs w:val="24"/>
          <w:lang w:val="zh-CN"/>
        </w:rPr>
      </w:pPr>
      <w:r>
        <w:rPr>
          <w:rFonts w:hint="eastAsia" w:asciiTheme="minorEastAsia" w:hAnsiTheme="minorEastAsia"/>
          <w:b/>
          <w:sz w:val="22"/>
          <w:szCs w:val="24"/>
          <w:lang w:val="en-US" w:eastAsia="zh-CN"/>
        </w:rPr>
        <w:t>十二</w:t>
      </w:r>
      <w:r>
        <w:rPr>
          <w:rFonts w:hint="eastAsia" w:asciiTheme="minorEastAsia" w:hAnsiTheme="minorEastAsia"/>
          <w:b/>
          <w:sz w:val="22"/>
          <w:szCs w:val="24"/>
          <w:lang w:val="zh-CN"/>
        </w:rPr>
        <w:t>、参评文件形式</w:t>
      </w:r>
    </w:p>
    <w:p w14:paraId="1F7E5A49">
      <w:pPr>
        <w:pStyle w:val="3"/>
        <w:autoSpaceDE w:val="0"/>
        <w:autoSpaceDN w:val="0"/>
        <w:adjustRightInd w:val="0"/>
        <w:spacing w:line="240" w:lineRule="auto"/>
        <w:ind w:firstLineChars="200"/>
        <w:outlineLvl w:val="0"/>
        <w:rPr>
          <w:rFonts w:hint="eastAsia" w:ascii="宋体" w:hAnsi="宋体" w:eastAsia="宋体" w:cs="宋体"/>
          <w:bCs w:val="0"/>
          <w:color w:val="333333"/>
          <w:kern w:val="0"/>
          <w:sz w:val="21"/>
          <w:szCs w:val="21"/>
        </w:rPr>
      </w:pPr>
      <w:r>
        <w:rPr>
          <w:rFonts w:hint="eastAsia" w:ascii="宋体" w:hAnsi="宋体" w:eastAsia="宋体" w:cs="宋体"/>
          <w:color w:val="333333"/>
          <w:kern w:val="0"/>
          <w:sz w:val="21"/>
          <w:szCs w:val="21"/>
        </w:rPr>
        <w:t>参评方须准备参评文件。参评文件提供</w:t>
      </w:r>
      <w:r>
        <w:rPr>
          <w:rFonts w:hint="eastAsia" w:ascii="宋体" w:hAnsi="宋体" w:eastAsia="宋体" w:cs="宋体"/>
          <w:bCs w:val="0"/>
          <w:color w:val="333333"/>
          <w:kern w:val="0"/>
          <w:sz w:val="21"/>
          <w:szCs w:val="21"/>
        </w:rPr>
        <w:t>一式三份（1正</w:t>
      </w:r>
      <w:r>
        <w:rPr>
          <w:rFonts w:ascii="宋体" w:hAnsi="宋体" w:eastAsia="宋体" w:cs="宋体"/>
          <w:bCs w:val="0"/>
          <w:color w:val="333333"/>
          <w:kern w:val="0"/>
          <w:sz w:val="21"/>
          <w:szCs w:val="21"/>
        </w:rPr>
        <w:t>1</w:t>
      </w:r>
      <w:r>
        <w:rPr>
          <w:rFonts w:hint="eastAsia" w:ascii="宋体" w:hAnsi="宋体" w:eastAsia="宋体" w:cs="宋体"/>
          <w:bCs w:val="0"/>
          <w:color w:val="333333"/>
          <w:kern w:val="0"/>
          <w:sz w:val="21"/>
          <w:szCs w:val="21"/>
        </w:rPr>
        <w:t>副）、项目一览表（包括：项目一览表、法定代表人证明书或法人授权委托证明书）。</w:t>
      </w:r>
    </w:p>
    <w:p w14:paraId="01E1C555">
      <w:pPr>
        <w:pStyle w:val="13"/>
        <w:autoSpaceDE/>
        <w:autoSpaceDN/>
        <w:adjustRightInd w:val="0"/>
        <w:spacing w:line="240" w:lineRule="auto"/>
        <w:ind w:firstLine="420" w:firstLineChars="200"/>
        <w:outlineLvl w:val="0"/>
        <w:rPr>
          <w:rFonts w:hint="eastAsia" w:hAnsi="宋体"/>
          <w:bCs/>
          <w:color w:val="auto"/>
          <w:sz w:val="21"/>
          <w:szCs w:val="21"/>
          <w:lang w:val="zh-CN"/>
        </w:rPr>
      </w:pPr>
    </w:p>
    <w:p w14:paraId="70420A41">
      <w:pPr>
        <w:numPr>
          <w:ilvl w:val="0"/>
          <w:numId w:val="0"/>
        </w:numPr>
        <w:autoSpaceDE w:val="0"/>
        <w:autoSpaceDN w:val="0"/>
        <w:adjustRightInd w:val="0"/>
        <w:spacing w:line="240" w:lineRule="auto"/>
        <w:outlineLvl w:val="0"/>
        <w:rPr>
          <w:rFonts w:hint="eastAsia" w:asciiTheme="minorEastAsia" w:hAnsiTheme="minorEastAsia"/>
          <w:b/>
          <w:sz w:val="22"/>
          <w:szCs w:val="24"/>
          <w:lang w:val="zh-CN"/>
        </w:rPr>
      </w:pPr>
      <w:r>
        <w:rPr>
          <w:rFonts w:hint="eastAsia" w:asciiTheme="minorEastAsia" w:hAnsiTheme="minorEastAsia"/>
          <w:b/>
          <w:sz w:val="22"/>
          <w:szCs w:val="24"/>
          <w:lang w:val="en-US" w:eastAsia="zh-CN"/>
        </w:rPr>
        <w:t>十三、</w:t>
      </w:r>
      <w:r>
        <w:rPr>
          <w:rFonts w:hint="eastAsia" w:asciiTheme="minorEastAsia" w:hAnsiTheme="minorEastAsia"/>
          <w:b/>
          <w:sz w:val="22"/>
          <w:szCs w:val="24"/>
          <w:lang w:val="zh-CN"/>
        </w:rPr>
        <w:t>项目需求</w:t>
      </w:r>
    </w:p>
    <w:p w14:paraId="38F24622">
      <w:pPr>
        <w:numPr>
          <w:ilvl w:val="-1"/>
          <w:numId w:val="0"/>
        </w:numPr>
        <w:autoSpaceDE w:val="0"/>
        <w:autoSpaceDN w:val="0"/>
        <w:adjustRightInd w:val="0"/>
        <w:spacing w:line="240" w:lineRule="auto"/>
        <w:outlineLvl w:val="0"/>
        <w:rPr>
          <w:rFonts w:hint="eastAsia" w:asciiTheme="minorEastAsia" w:hAnsiTheme="minorEastAsia"/>
          <w:b/>
          <w:sz w:val="22"/>
          <w:szCs w:val="24"/>
          <w:lang w:val="zh-CN"/>
        </w:rPr>
      </w:pPr>
    </w:p>
    <w:p w14:paraId="1DA81CA7">
      <w:pPr>
        <w:jc w:val="center"/>
        <w:rPr>
          <w:rFonts w:hint="eastAsia"/>
          <w:b/>
          <w:bCs/>
        </w:rPr>
      </w:pPr>
      <w:r>
        <w:rPr>
          <w:rFonts w:hint="eastAsia"/>
          <w:b/>
          <w:bCs/>
        </w:rPr>
        <w:t>（一）商务需求</w:t>
      </w:r>
    </w:p>
    <w:p w14:paraId="6DEE27E4">
      <w:pPr>
        <w:jc w:val="center"/>
        <w:rPr>
          <w:rFonts w:hint="eastAsia"/>
          <w:b/>
          <w:bCs/>
        </w:r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3"/>
        <w:gridCol w:w="7499"/>
      </w:tblGrid>
      <w:tr w14:paraId="51B8F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0" w:type="pct"/>
            <w:vAlign w:val="center"/>
          </w:tcPr>
          <w:p w14:paraId="033C0126">
            <w:pPr>
              <w:jc w:val="center"/>
              <w:rPr>
                <w:rFonts w:ascii="Times New Roman" w:hAnsi="Times New Roman" w:eastAsia="宋体" w:cs="Times New Roman"/>
                <w:sz w:val="20"/>
                <w:szCs w:val="20"/>
                <w:highlight w:val="none"/>
              </w:rPr>
            </w:pPr>
            <w:r>
              <w:rPr>
                <w:rFonts w:hint="eastAsia" w:ascii="Times New Roman" w:hAnsi="Times New Roman" w:eastAsia="宋体" w:cs="Times New Roman"/>
                <w:sz w:val="20"/>
                <w:szCs w:val="20"/>
                <w:highlight w:val="none"/>
              </w:rPr>
              <w:t>序号</w:t>
            </w:r>
          </w:p>
        </w:tc>
        <w:tc>
          <w:tcPr>
            <w:tcW w:w="4399" w:type="pct"/>
            <w:vAlign w:val="center"/>
          </w:tcPr>
          <w:p w14:paraId="300DA35C">
            <w:pPr>
              <w:jc w:val="center"/>
              <w:rPr>
                <w:rFonts w:ascii="Times New Roman" w:hAnsi="Times New Roman" w:eastAsia="宋体" w:cs="Times New Roman"/>
                <w:sz w:val="20"/>
                <w:szCs w:val="20"/>
                <w:highlight w:val="none"/>
              </w:rPr>
            </w:pPr>
            <w:r>
              <w:rPr>
                <w:rFonts w:hint="eastAsia" w:ascii="Times New Roman" w:hAnsi="Times New Roman" w:eastAsia="宋体" w:cs="Times New Roman"/>
                <w:sz w:val="20"/>
                <w:szCs w:val="20"/>
                <w:highlight w:val="none"/>
              </w:rPr>
              <w:t>需求文件商务条款</w:t>
            </w:r>
          </w:p>
        </w:tc>
      </w:tr>
      <w:tr w14:paraId="6A7CC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0" w:type="pct"/>
            <w:vAlign w:val="center"/>
          </w:tcPr>
          <w:p w14:paraId="65DBE07F">
            <w:pPr>
              <w:jc w:val="center"/>
              <w:rPr>
                <w:rFonts w:ascii="Times New Roman" w:hAnsi="Times New Roman" w:eastAsia="宋体" w:cs="Times New Roman"/>
                <w:sz w:val="20"/>
                <w:szCs w:val="20"/>
                <w:highlight w:val="none"/>
              </w:rPr>
            </w:pPr>
            <w:r>
              <w:rPr>
                <w:rFonts w:hint="eastAsia" w:ascii="Times New Roman" w:hAnsi="Times New Roman" w:eastAsia="宋体" w:cs="Times New Roman"/>
                <w:sz w:val="20"/>
                <w:szCs w:val="20"/>
                <w:highlight w:val="none"/>
              </w:rPr>
              <w:t>1</w:t>
            </w:r>
          </w:p>
        </w:tc>
        <w:tc>
          <w:tcPr>
            <w:tcW w:w="4399" w:type="pct"/>
          </w:tcPr>
          <w:p w14:paraId="63B6E38B">
            <w:pPr>
              <w:rPr>
                <w:rFonts w:ascii="Times New Roman" w:hAnsi="Times New Roman" w:eastAsia="宋体" w:cs="Times New Roman"/>
                <w:color w:val="FF0000"/>
                <w:sz w:val="20"/>
                <w:szCs w:val="20"/>
                <w:highlight w:val="none"/>
              </w:rPr>
            </w:pPr>
            <w:r>
              <w:rPr>
                <w:rFonts w:hint="eastAsia" w:ascii="宋体" w:hAnsi="宋体" w:eastAsia="宋体" w:cs="宋体"/>
                <w:kern w:val="0"/>
                <w:sz w:val="18"/>
                <w:szCs w:val="18"/>
                <w:highlight w:val="none"/>
              </w:rPr>
              <w:t>★</w:t>
            </w:r>
            <w:r>
              <w:rPr>
                <w:rFonts w:hint="eastAsia" w:ascii="Times New Roman" w:hAnsi="Times New Roman" w:eastAsia="宋体" w:cs="Times New Roman"/>
                <w:sz w:val="20"/>
                <w:szCs w:val="20"/>
                <w:highlight w:val="none"/>
              </w:rPr>
              <w:t>交付使用时间及验货地点：合同签订并收到首期款后6个月。如任何一方因特殊原因导致工作进度延迟，经双方协商后，进度可相应顺延；验货地点由需求人指定。</w:t>
            </w:r>
          </w:p>
        </w:tc>
      </w:tr>
      <w:tr w14:paraId="02DF9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0" w:type="pct"/>
            <w:vAlign w:val="center"/>
          </w:tcPr>
          <w:p w14:paraId="1EBB352D">
            <w:pPr>
              <w:jc w:val="center"/>
              <w:rPr>
                <w:rFonts w:ascii="Times New Roman" w:hAnsi="Times New Roman" w:eastAsia="宋体" w:cs="Times New Roman"/>
                <w:sz w:val="20"/>
                <w:szCs w:val="20"/>
                <w:highlight w:val="none"/>
              </w:rPr>
            </w:pPr>
            <w:r>
              <w:rPr>
                <w:rFonts w:hint="eastAsia" w:ascii="Times New Roman" w:hAnsi="Times New Roman" w:eastAsia="宋体" w:cs="Times New Roman"/>
                <w:sz w:val="20"/>
                <w:szCs w:val="20"/>
                <w:highlight w:val="none"/>
                <w:lang w:val="en-US" w:eastAsia="zh-CN"/>
              </w:rPr>
              <w:t>2</w:t>
            </w:r>
          </w:p>
        </w:tc>
        <w:tc>
          <w:tcPr>
            <w:tcW w:w="4399" w:type="pct"/>
          </w:tcPr>
          <w:p w14:paraId="17C0C329">
            <w:pPr>
              <w:rPr>
                <w:rFonts w:hint="eastAsia" w:ascii="Times New Roman" w:hAnsi="Times New Roman" w:eastAsia="宋体" w:cs="Times New Roman"/>
                <w:color w:val="FF0000"/>
                <w:sz w:val="20"/>
                <w:szCs w:val="20"/>
                <w:highlight w:val="none"/>
                <w:lang w:eastAsia="zh-CN"/>
              </w:rPr>
            </w:pPr>
            <w:r>
              <w:rPr>
                <w:rFonts w:hint="eastAsia" w:ascii="Times New Roman" w:hAnsi="Times New Roman" w:eastAsia="宋体" w:cs="Times New Roman"/>
                <w:b/>
                <w:bCs/>
                <w:color w:val="auto"/>
                <w:sz w:val="20"/>
                <w:szCs w:val="20"/>
                <w:highlight w:val="none"/>
              </w:rPr>
              <w:t>关于验收：</w:t>
            </w:r>
            <w:r>
              <w:rPr>
                <w:rFonts w:hint="eastAsia" w:ascii="Times New Roman" w:hAnsi="Times New Roman" w:eastAsia="宋体" w:cs="Times New Roman"/>
                <w:color w:val="auto"/>
                <w:sz w:val="20"/>
                <w:szCs w:val="20"/>
                <w:highlight w:val="none"/>
              </w:rPr>
              <w:t>参评人货物经过双方检验认可后，签署验收报告</w:t>
            </w:r>
            <w:r>
              <w:rPr>
                <w:rFonts w:hint="eastAsia" w:ascii="Times New Roman" w:hAnsi="Times New Roman" w:eastAsia="宋体" w:cs="Times New Roman"/>
                <w:color w:val="auto"/>
                <w:sz w:val="20"/>
                <w:szCs w:val="20"/>
                <w:highlight w:val="none"/>
                <w:lang w:eastAsia="zh-CN"/>
              </w:rPr>
              <w:t>。</w:t>
            </w:r>
          </w:p>
        </w:tc>
      </w:tr>
      <w:tr w14:paraId="09654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0" w:type="pct"/>
            <w:vAlign w:val="center"/>
          </w:tcPr>
          <w:p w14:paraId="09C8F0E6">
            <w:pPr>
              <w:jc w:val="center"/>
              <w:rPr>
                <w:rFonts w:ascii="Times New Roman" w:hAnsi="Times New Roman" w:eastAsia="宋体" w:cs="Times New Roman"/>
                <w:sz w:val="20"/>
                <w:szCs w:val="20"/>
                <w:highlight w:val="none"/>
              </w:rPr>
            </w:pPr>
            <w:r>
              <w:rPr>
                <w:rFonts w:hint="eastAsia" w:ascii="Times New Roman" w:hAnsi="Times New Roman" w:eastAsia="宋体" w:cs="Times New Roman"/>
                <w:sz w:val="20"/>
                <w:szCs w:val="20"/>
                <w:highlight w:val="none"/>
                <w:lang w:val="en-US" w:eastAsia="zh-CN"/>
              </w:rPr>
              <w:t>3</w:t>
            </w:r>
          </w:p>
        </w:tc>
        <w:tc>
          <w:tcPr>
            <w:tcW w:w="4399" w:type="pct"/>
          </w:tcPr>
          <w:p w14:paraId="072BC80B">
            <w:pPr>
              <w:rPr>
                <w:rFonts w:ascii="Times New Roman" w:hAnsi="Times New Roman" w:eastAsia="宋体" w:cs="Times New Roman"/>
                <w:color w:val="auto"/>
                <w:sz w:val="20"/>
                <w:szCs w:val="20"/>
                <w:highlight w:val="none"/>
              </w:rPr>
            </w:pPr>
            <w:r>
              <w:rPr>
                <w:rFonts w:hint="eastAsia" w:ascii="宋体" w:hAnsi="宋体" w:eastAsia="宋体" w:cs="宋体"/>
                <w:color w:val="auto"/>
                <w:kern w:val="0"/>
                <w:sz w:val="18"/>
                <w:szCs w:val="18"/>
                <w:highlight w:val="none"/>
              </w:rPr>
              <w:t>★</w:t>
            </w:r>
            <w:r>
              <w:rPr>
                <w:rFonts w:hint="eastAsia" w:ascii="Times New Roman" w:hAnsi="Times New Roman" w:eastAsia="宋体" w:cs="Times New Roman"/>
                <w:b/>
                <w:bCs/>
                <w:color w:val="auto"/>
                <w:sz w:val="20"/>
                <w:szCs w:val="20"/>
                <w:highlight w:val="none"/>
              </w:rPr>
              <w:t>报价要求：</w:t>
            </w:r>
            <w:r>
              <w:rPr>
                <w:rFonts w:hint="eastAsia" w:ascii="Times New Roman" w:hAnsi="Times New Roman" w:eastAsia="宋体" w:cs="Times New Roman"/>
                <w:color w:val="auto"/>
                <w:sz w:val="20"/>
                <w:szCs w:val="20"/>
                <w:highlight w:val="none"/>
              </w:rPr>
              <w:t>最高限价</w:t>
            </w:r>
            <w:r>
              <w:rPr>
                <w:rFonts w:ascii="Times New Roman" w:hAnsi="Times New Roman" w:eastAsia="宋体" w:cs="Times New Roman"/>
                <w:color w:val="auto"/>
                <w:sz w:val="20"/>
                <w:szCs w:val="20"/>
                <w:highlight w:val="none"/>
              </w:rPr>
              <w:t>1</w:t>
            </w:r>
            <w:r>
              <w:rPr>
                <w:rFonts w:hint="eastAsia" w:ascii="Times New Roman" w:hAnsi="Times New Roman" w:eastAsia="宋体" w:cs="Times New Roman"/>
                <w:color w:val="auto"/>
                <w:sz w:val="20"/>
                <w:szCs w:val="20"/>
                <w:highlight w:val="none"/>
                <w:lang w:val="en-US" w:eastAsia="zh-CN"/>
              </w:rPr>
              <w:t>2</w:t>
            </w:r>
            <w:r>
              <w:rPr>
                <w:rFonts w:hint="eastAsia" w:ascii="Times New Roman" w:hAnsi="Times New Roman" w:eastAsia="宋体" w:cs="Times New Roman"/>
                <w:color w:val="auto"/>
                <w:sz w:val="20"/>
                <w:szCs w:val="20"/>
                <w:highlight w:val="none"/>
              </w:rPr>
              <w:t>万元，参评报价超过将视为无效文件。</w:t>
            </w:r>
          </w:p>
          <w:p w14:paraId="448F4E1A">
            <w:pPr>
              <w:rPr>
                <w:rFonts w:ascii="Times New Roman" w:hAnsi="Times New Roman" w:eastAsia="宋体" w:cs="Times New Roman"/>
                <w:color w:val="FF0000"/>
                <w:sz w:val="20"/>
                <w:szCs w:val="20"/>
                <w:highlight w:val="none"/>
              </w:rPr>
            </w:pPr>
            <w:r>
              <w:rPr>
                <w:rFonts w:hint="eastAsia" w:ascii="Times New Roman" w:hAnsi="Times New Roman" w:eastAsia="宋体" w:cs="Times New Roman"/>
                <w:color w:val="auto"/>
                <w:sz w:val="20"/>
                <w:szCs w:val="20"/>
                <w:highlight w:val="none"/>
              </w:rPr>
              <w:t xml:space="preserve">参评人按照货物清单及企业自身情况合理报价，报价单需尽可能详细的体现出各项费用明细 </w:t>
            </w:r>
          </w:p>
        </w:tc>
      </w:tr>
      <w:tr w14:paraId="578D5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0" w:type="pct"/>
            <w:vAlign w:val="center"/>
          </w:tcPr>
          <w:p w14:paraId="36AEFE4C">
            <w:pPr>
              <w:jc w:val="center"/>
              <w:rPr>
                <w:rFonts w:ascii="Times New Roman" w:hAnsi="Times New Roman" w:eastAsia="宋体" w:cs="Times New Roman"/>
                <w:sz w:val="20"/>
                <w:szCs w:val="20"/>
                <w:highlight w:val="none"/>
              </w:rPr>
            </w:pPr>
            <w:r>
              <w:rPr>
                <w:rFonts w:hint="eastAsia" w:ascii="Times New Roman" w:hAnsi="Times New Roman" w:eastAsia="宋体" w:cs="Times New Roman"/>
                <w:sz w:val="20"/>
                <w:szCs w:val="20"/>
                <w:highlight w:val="none"/>
                <w:lang w:val="en-US" w:eastAsia="zh-CN"/>
              </w:rPr>
              <w:t>4</w:t>
            </w:r>
          </w:p>
        </w:tc>
        <w:tc>
          <w:tcPr>
            <w:tcW w:w="4399" w:type="pct"/>
          </w:tcPr>
          <w:p w14:paraId="40CFC684">
            <w:pPr>
              <w:rPr>
                <w:rFonts w:eastAsia="宋体"/>
                <w:highlight w:val="none"/>
              </w:rPr>
            </w:pPr>
            <w:r>
              <w:rPr>
                <w:rFonts w:hint="eastAsia" w:ascii="Times New Roman" w:hAnsi="Times New Roman" w:eastAsia="宋体" w:cs="Times New Roman"/>
                <w:sz w:val="20"/>
                <w:szCs w:val="20"/>
                <w:highlight w:val="none"/>
              </w:rPr>
              <w:t>付款方式：合同签订15日内需求人向入选参评人支付入选总费用</w:t>
            </w:r>
            <w:r>
              <w:rPr>
                <w:rFonts w:hint="eastAsia" w:ascii="Times New Roman" w:hAnsi="Times New Roman" w:eastAsia="宋体" w:cs="Times New Roman"/>
                <w:sz w:val="20"/>
                <w:szCs w:val="20"/>
                <w:highlight w:val="none"/>
                <w:lang w:val="en-US" w:eastAsia="zh-CN"/>
              </w:rPr>
              <w:t>7</w:t>
            </w:r>
            <w:r>
              <w:rPr>
                <w:rFonts w:hint="eastAsia" w:ascii="Times New Roman" w:hAnsi="Times New Roman" w:eastAsia="宋体" w:cs="Times New Roman"/>
                <w:sz w:val="20"/>
                <w:szCs w:val="20"/>
                <w:highlight w:val="none"/>
              </w:rPr>
              <w:t>0%，验收完成后15日内需求人向入选参评人支付入选总费用剩余</w:t>
            </w:r>
            <w:r>
              <w:rPr>
                <w:rFonts w:hint="eastAsia" w:ascii="Times New Roman" w:hAnsi="Times New Roman" w:eastAsia="宋体" w:cs="Times New Roman"/>
                <w:sz w:val="20"/>
                <w:szCs w:val="20"/>
                <w:highlight w:val="none"/>
                <w:lang w:val="en-US" w:eastAsia="zh-CN"/>
              </w:rPr>
              <w:t>3</w:t>
            </w:r>
            <w:r>
              <w:rPr>
                <w:rFonts w:hint="eastAsia" w:ascii="Times New Roman" w:hAnsi="Times New Roman" w:eastAsia="宋体" w:cs="Times New Roman"/>
                <w:sz w:val="20"/>
                <w:szCs w:val="20"/>
                <w:highlight w:val="none"/>
              </w:rPr>
              <w:t>0%。</w:t>
            </w:r>
          </w:p>
        </w:tc>
      </w:tr>
    </w:tbl>
    <w:p w14:paraId="698B933B"/>
    <w:p w14:paraId="5F45DDB3"/>
    <w:p w14:paraId="64FD22D9">
      <w:pPr>
        <w:numPr>
          <w:ilvl w:val="0"/>
          <w:numId w:val="3"/>
        </w:numPr>
        <w:jc w:val="center"/>
        <w:rPr>
          <w:rFonts w:hint="eastAsia"/>
          <w:b/>
          <w:bCs/>
        </w:rPr>
      </w:pPr>
      <w:r>
        <w:rPr>
          <w:rFonts w:hint="eastAsia"/>
          <w:b/>
          <w:bCs/>
        </w:rPr>
        <w:t>技术需求说明</w:t>
      </w:r>
    </w:p>
    <w:p w14:paraId="4E2EC911">
      <w:pPr>
        <w:numPr>
          <w:ilvl w:val="-1"/>
          <w:numId w:val="0"/>
        </w:numPr>
        <w:jc w:val="both"/>
        <w:rPr>
          <w:rFonts w:hint="eastAsia"/>
          <w:b/>
          <w:bCs/>
        </w:rPr>
      </w:pP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31"/>
        <w:gridCol w:w="711"/>
        <w:gridCol w:w="823"/>
        <w:gridCol w:w="854"/>
      </w:tblGrid>
      <w:tr w14:paraId="074A0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3598" w:type="pct"/>
            <w:vAlign w:val="center"/>
          </w:tcPr>
          <w:p w14:paraId="67F4357D">
            <w:pPr>
              <w:jc w:val="center"/>
              <w:rPr>
                <w:rFonts w:ascii="宋体" w:hAnsi="宋体"/>
                <w:sz w:val="20"/>
                <w:szCs w:val="20"/>
              </w:rPr>
            </w:pPr>
            <w:r>
              <w:rPr>
                <w:rFonts w:hint="eastAsia" w:ascii="宋体" w:hAnsi="宋体"/>
                <w:sz w:val="20"/>
                <w:szCs w:val="20"/>
              </w:rPr>
              <w:t>项目内容与项目成果</w:t>
            </w:r>
          </w:p>
        </w:tc>
        <w:tc>
          <w:tcPr>
            <w:tcW w:w="417" w:type="pct"/>
            <w:vAlign w:val="center"/>
          </w:tcPr>
          <w:p w14:paraId="27F5BCDE">
            <w:pPr>
              <w:jc w:val="center"/>
              <w:rPr>
                <w:rFonts w:ascii="宋体" w:hAnsi="宋体"/>
              </w:rPr>
            </w:pPr>
            <w:r>
              <w:rPr>
                <w:rFonts w:hint="eastAsia" w:ascii="宋体" w:hAnsi="宋体"/>
              </w:rPr>
              <w:t>单位</w:t>
            </w:r>
          </w:p>
        </w:tc>
        <w:tc>
          <w:tcPr>
            <w:tcW w:w="483" w:type="pct"/>
            <w:vAlign w:val="center"/>
          </w:tcPr>
          <w:p w14:paraId="22269A63">
            <w:pPr>
              <w:jc w:val="center"/>
              <w:rPr>
                <w:rFonts w:ascii="宋体" w:hAnsi="宋体"/>
              </w:rPr>
            </w:pPr>
            <w:r>
              <w:rPr>
                <w:rFonts w:hint="eastAsia" w:ascii="宋体" w:hAnsi="宋体"/>
              </w:rPr>
              <w:t>数量</w:t>
            </w:r>
          </w:p>
        </w:tc>
        <w:tc>
          <w:tcPr>
            <w:tcW w:w="501" w:type="pct"/>
            <w:vAlign w:val="center"/>
          </w:tcPr>
          <w:p w14:paraId="7567C3F9">
            <w:pPr>
              <w:jc w:val="center"/>
              <w:rPr>
                <w:rFonts w:ascii="宋体" w:hAnsi="宋体"/>
              </w:rPr>
            </w:pPr>
            <w:r>
              <w:rPr>
                <w:rFonts w:hint="eastAsia" w:ascii="宋体" w:hAnsi="宋体"/>
              </w:rPr>
              <w:t>备注</w:t>
            </w:r>
          </w:p>
        </w:tc>
      </w:tr>
      <w:tr w14:paraId="2023F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598" w:type="pct"/>
            <w:vAlign w:val="top"/>
          </w:tcPr>
          <w:p w14:paraId="34C0A593">
            <w:pPr>
              <w:spacing w:line="240" w:lineRule="auto"/>
              <w:jc w:val="left"/>
              <w:rPr>
                <w:rFonts w:hint="eastAsia" w:ascii="宋体" w:hAnsi="宋体" w:eastAsiaTheme="minorEastAsia" w:cstheme="minorBidi"/>
                <w:sz w:val="20"/>
                <w:szCs w:val="20"/>
              </w:rPr>
            </w:pPr>
            <w:r>
              <w:rPr>
                <w:rFonts w:hint="eastAsia" w:ascii="宋体" w:hAnsi="宋体"/>
                <w:b/>
                <w:bCs/>
                <w:sz w:val="20"/>
                <w:szCs w:val="20"/>
                <w:lang w:val="en-US" w:eastAsia="zh-CN"/>
              </w:rPr>
              <w:t>1 评价指标与量规编制</w:t>
            </w:r>
            <w:r>
              <w:rPr>
                <w:rFonts w:hint="eastAsia" w:ascii="宋体" w:hAnsi="宋体"/>
                <w:b w:val="0"/>
                <w:bCs w:val="0"/>
                <w:sz w:val="20"/>
                <w:szCs w:val="20"/>
                <w:lang w:val="en-US" w:eastAsia="zh-CN"/>
              </w:rPr>
              <w:t>：</w:t>
            </w:r>
            <w:r>
              <w:rPr>
                <w:rFonts w:hint="eastAsia" w:ascii="Times New Roman" w:hAnsi="Times New Roman" w:eastAsia="宋体" w:cs="Times New Roman"/>
                <w:sz w:val="20"/>
                <w:szCs w:val="20"/>
                <w:highlight w:val="none"/>
                <w:lang w:val="en-US" w:eastAsia="zh-CN"/>
              </w:rPr>
              <w:t>围绕学校创新人才培养目标和素养指标</w:t>
            </w:r>
            <w:r>
              <w:rPr>
                <w:rFonts w:hint="eastAsia" w:ascii="Times New Roman" w:hAnsi="Times New Roman" w:eastAsia="宋体" w:cs="Times New Roman"/>
                <w:sz w:val="20"/>
                <w:szCs w:val="20"/>
                <w:highlight w:val="none"/>
              </w:rPr>
              <w:t>，结合</w:t>
            </w:r>
            <w:r>
              <w:rPr>
                <w:rFonts w:hint="eastAsia" w:ascii="Times New Roman" w:hAnsi="Times New Roman" w:eastAsia="宋体" w:cs="Times New Roman"/>
                <w:sz w:val="20"/>
                <w:szCs w:val="20"/>
                <w:highlight w:val="none"/>
                <w:lang w:val="en-US" w:eastAsia="zh-CN"/>
              </w:rPr>
              <w:t>中小学</w:t>
            </w:r>
            <w:r>
              <w:rPr>
                <w:rFonts w:hint="eastAsia" w:ascii="Times New Roman" w:hAnsi="Times New Roman" w:eastAsia="宋体" w:cs="Times New Roman"/>
                <w:sz w:val="20"/>
                <w:szCs w:val="20"/>
                <w:highlight w:val="none"/>
              </w:rPr>
              <w:t>技术与工程教育的目标要求，</w:t>
            </w:r>
            <w:r>
              <w:rPr>
                <w:rFonts w:hint="eastAsia" w:ascii="Times New Roman" w:hAnsi="Times New Roman" w:eastAsia="宋体" w:cs="Times New Roman"/>
                <w:sz w:val="20"/>
                <w:szCs w:val="20"/>
                <w:highlight w:val="none"/>
                <w:lang w:val="en-US" w:eastAsia="zh-CN"/>
              </w:rPr>
              <w:t>编制</w:t>
            </w:r>
            <w:r>
              <w:rPr>
                <w:rFonts w:hint="eastAsia" w:ascii="Times New Roman" w:hAnsi="Times New Roman" w:eastAsia="宋体" w:cs="Times New Roman"/>
                <w:sz w:val="20"/>
                <w:szCs w:val="20"/>
                <w:highlight w:val="none"/>
              </w:rPr>
              <w:t>十二年一贯制不同学段学生技术与工程素养的评价指标，形成</w:t>
            </w:r>
            <w:r>
              <w:rPr>
                <w:rFonts w:hint="eastAsia" w:ascii="Times New Roman" w:hAnsi="Times New Roman" w:eastAsia="宋体" w:cs="Times New Roman"/>
                <w:sz w:val="20"/>
                <w:szCs w:val="20"/>
                <w:highlight w:val="none"/>
                <w:lang w:val="en-US" w:eastAsia="zh-CN"/>
              </w:rPr>
              <w:t>学校</w:t>
            </w:r>
            <w:r>
              <w:rPr>
                <w:rFonts w:hint="eastAsia" w:ascii="Times New Roman" w:hAnsi="Times New Roman" w:eastAsia="宋体" w:cs="Times New Roman"/>
                <w:sz w:val="20"/>
                <w:szCs w:val="20"/>
                <w:highlight w:val="none"/>
              </w:rPr>
              <w:t>学生技术与工程素养评价量规；</w:t>
            </w:r>
          </w:p>
        </w:tc>
        <w:tc>
          <w:tcPr>
            <w:tcW w:w="417" w:type="pct"/>
            <w:vAlign w:val="center"/>
          </w:tcPr>
          <w:p w14:paraId="6DDF083E">
            <w:pPr>
              <w:jc w:val="center"/>
              <w:rPr>
                <w:rFonts w:ascii="宋体" w:hAnsi="宋体"/>
              </w:rPr>
            </w:pPr>
            <w:r>
              <w:rPr>
                <w:rFonts w:hint="eastAsia" w:ascii="宋体" w:hAnsi="宋体"/>
                <w:color w:val="auto"/>
                <w:lang w:val="en-US" w:eastAsia="zh-CN"/>
              </w:rPr>
              <w:t>1</w:t>
            </w:r>
          </w:p>
        </w:tc>
        <w:tc>
          <w:tcPr>
            <w:tcW w:w="483" w:type="pct"/>
            <w:vAlign w:val="center"/>
          </w:tcPr>
          <w:p w14:paraId="0C9A66F3">
            <w:pPr>
              <w:jc w:val="center"/>
              <w:rPr>
                <w:rFonts w:ascii="宋体" w:hAnsi="宋体"/>
              </w:rPr>
            </w:pPr>
            <w:r>
              <w:rPr>
                <w:rFonts w:hint="eastAsia" w:ascii="宋体" w:hAnsi="宋体"/>
                <w:color w:val="auto"/>
                <w:lang w:val="en-US" w:eastAsia="zh-CN"/>
              </w:rPr>
              <w:t>项</w:t>
            </w:r>
          </w:p>
        </w:tc>
        <w:tc>
          <w:tcPr>
            <w:tcW w:w="501" w:type="pct"/>
          </w:tcPr>
          <w:p w14:paraId="70698F51">
            <w:pPr>
              <w:rPr>
                <w:rFonts w:ascii="宋体" w:hAnsi="宋体"/>
                <w:color w:val="FF0000"/>
              </w:rPr>
            </w:pPr>
          </w:p>
        </w:tc>
      </w:tr>
      <w:tr w14:paraId="02BDD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598" w:type="pct"/>
            <w:vAlign w:val="top"/>
          </w:tcPr>
          <w:p w14:paraId="5767016F">
            <w:pPr>
              <w:spacing w:line="240" w:lineRule="auto"/>
              <w:jc w:val="left"/>
              <w:rPr>
                <w:rFonts w:hint="eastAsia" w:ascii="宋体" w:hAnsi="宋体"/>
                <w:color w:val="auto"/>
                <w:sz w:val="20"/>
                <w:szCs w:val="20"/>
              </w:rPr>
            </w:pPr>
            <w:r>
              <w:rPr>
                <w:rFonts w:hint="eastAsia" w:ascii="宋体" w:hAnsi="宋体"/>
                <w:b/>
                <w:bCs/>
                <w:sz w:val="20"/>
                <w:szCs w:val="20"/>
                <w:lang w:val="en-US" w:eastAsia="zh-CN"/>
              </w:rPr>
              <w:t>2 评价任务与证据设计</w:t>
            </w:r>
            <w:r>
              <w:rPr>
                <w:rFonts w:hint="eastAsia" w:ascii="宋体" w:hAnsi="宋体"/>
                <w:b w:val="0"/>
                <w:bCs w:val="0"/>
                <w:sz w:val="20"/>
                <w:szCs w:val="20"/>
                <w:lang w:val="en-US" w:eastAsia="zh-CN"/>
              </w:rPr>
              <w:t>：</w:t>
            </w:r>
            <w:r>
              <w:rPr>
                <w:rFonts w:hint="eastAsia" w:ascii="宋体" w:hAnsi="宋体"/>
                <w:sz w:val="20"/>
                <w:szCs w:val="20"/>
              </w:rPr>
              <w:t>根据学校创新实验室课程内容和学习方式，围绕技术与工程教育素养评价量规，</w:t>
            </w:r>
            <w:r>
              <w:rPr>
                <w:rFonts w:hint="eastAsia" w:ascii="宋体" w:hAnsi="宋体"/>
                <w:sz w:val="20"/>
                <w:szCs w:val="20"/>
                <w:lang w:val="en-US" w:eastAsia="zh-CN"/>
              </w:rPr>
              <w:t>设计</w:t>
            </w:r>
            <w:r>
              <w:rPr>
                <w:rFonts w:hint="eastAsia" w:ascii="宋体" w:hAnsi="宋体"/>
                <w:sz w:val="20"/>
                <w:szCs w:val="20"/>
              </w:rPr>
              <w:t>不同学段创新实验室课程实施评价任务和证据模板，开展评价实施指导；</w:t>
            </w:r>
          </w:p>
        </w:tc>
        <w:tc>
          <w:tcPr>
            <w:tcW w:w="417" w:type="pct"/>
            <w:vAlign w:val="center"/>
          </w:tcPr>
          <w:p w14:paraId="551B8EC1">
            <w:pPr>
              <w:jc w:val="center"/>
              <w:rPr>
                <w:rFonts w:ascii="宋体" w:hAnsi="宋体"/>
              </w:rPr>
            </w:pPr>
            <w:r>
              <w:rPr>
                <w:rFonts w:hint="eastAsia" w:ascii="宋体" w:hAnsi="宋体"/>
                <w:color w:val="auto"/>
                <w:lang w:val="en-US" w:eastAsia="zh-CN"/>
              </w:rPr>
              <w:t>1</w:t>
            </w:r>
          </w:p>
        </w:tc>
        <w:tc>
          <w:tcPr>
            <w:tcW w:w="483" w:type="pct"/>
            <w:vAlign w:val="center"/>
          </w:tcPr>
          <w:p w14:paraId="3BB918A9">
            <w:pPr>
              <w:jc w:val="center"/>
              <w:rPr>
                <w:rFonts w:ascii="宋体" w:hAnsi="宋体"/>
              </w:rPr>
            </w:pPr>
            <w:r>
              <w:rPr>
                <w:rFonts w:hint="eastAsia" w:ascii="宋体" w:hAnsi="宋体"/>
                <w:color w:val="auto"/>
                <w:lang w:val="en-US" w:eastAsia="zh-CN"/>
              </w:rPr>
              <w:t>项</w:t>
            </w:r>
          </w:p>
        </w:tc>
        <w:tc>
          <w:tcPr>
            <w:tcW w:w="501" w:type="pct"/>
          </w:tcPr>
          <w:p w14:paraId="1B563308">
            <w:pPr>
              <w:rPr>
                <w:rFonts w:ascii="宋体" w:hAnsi="宋体"/>
                <w:color w:val="FF0000"/>
              </w:rPr>
            </w:pPr>
          </w:p>
        </w:tc>
      </w:tr>
      <w:tr w14:paraId="30A45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598" w:type="pct"/>
            <w:vAlign w:val="top"/>
          </w:tcPr>
          <w:p w14:paraId="4EC02574">
            <w:pPr>
              <w:spacing w:line="240" w:lineRule="auto"/>
              <w:jc w:val="left"/>
              <w:rPr>
                <w:rFonts w:hint="eastAsia" w:ascii="宋体" w:hAnsi="宋体" w:cstheme="minorBidi"/>
                <w:sz w:val="20"/>
                <w:szCs w:val="20"/>
                <w:highlight w:val="none"/>
              </w:rPr>
            </w:pPr>
            <w:r>
              <w:rPr>
                <w:rFonts w:hint="eastAsia" w:ascii="宋体" w:hAnsi="宋体"/>
                <w:b/>
                <w:bCs/>
                <w:sz w:val="20"/>
                <w:szCs w:val="20"/>
                <w:lang w:val="en-US" w:eastAsia="zh-CN"/>
              </w:rPr>
              <w:t>3 评价实施与指导</w:t>
            </w:r>
            <w:r>
              <w:rPr>
                <w:rFonts w:hint="eastAsia" w:ascii="宋体" w:hAnsi="宋体"/>
                <w:b w:val="0"/>
                <w:bCs w:val="0"/>
                <w:sz w:val="20"/>
                <w:szCs w:val="20"/>
                <w:lang w:val="en-US" w:eastAsia="zh-CN"/>
              </w:rPr>
              <w:t>：</w:t>
            </w:r>
            <w:r>
              <w:rPr>
                <w:rFonts w:hint="eastAsia" w:ascii="宋体" w:hAnsi="宋体"/>
                <w:sz w:val="20"/>
                <w:szCs w:val="20"/>
              </w:rPr>
              <w:t>编制</w:t>
            </w:r>
            <w:r>
              <w:rPr>
                <w:rFonts w:hint="eastAsia" w:ascii="宋体" w:hAnsi="宋体"/>
                <w:sz w:val="20"/>
                <w:szCs w:val="20"/>
                <w:lang w:val="en-US" w:eastAsia="zh-CN"/>
              </w:rPr>
              <w:t>学校不同学段</w:t>
            </w:r>
            <w:r>
              <w:rPr>
                <w:rFonts w:hint="eastAsia" w:ascii="宋体" w:hAnsi="宋体"/>
                <w:sz w:val="20"/>
                <w:szCs w:val="20"/>
              </w:rPr>
              <w:t>学生技术与工程素养评价实施说明，产出一套可评测、可迁移的学生技术与工程素养评价</w:t>
            </w:r>
            <w:r>
              <w:rPr>
                <w:rFonts w:hint="eastAsia" w:ascii="宋体" w:hAnsi="宋体"/>
                <w:sz w:val="20"/>
                <w:szCs w:val="20"/>
                <w:lang w:val="en-US" w:eastAsia="zh-CN"/>
              </w:rPr>
              <w:t>体系</w:t>
            </w:r>
            <w:r>
              <w:rPr>
                <w:rFonts w:hint="eastAsia" w:ascii="宋体" w:hAnsi="宋体"/>
                <w:sz w:val="20"/>
                <w:szCs w:val="20"/>
              </w:rPr>
              <w:t>，为学生提供分层分类、个性化进阶方案</w:t>
            </w:r>
            <w:r>
              <w:rPr>
                <w:rFonts w:hint="eastAsia" w:ascii="宋体" w:hAnsi="宋体"/>
                <w:sz w:val="20"/>
                <w:szCs w:val="20"/>
                <w:lang w:eastAsia="zh-CN"/>
              </w:rPr>
              <w:t>。</w:t>
            </w:r>
          </w:p>
        </w:tc>
        <w:tc>
          <w:tcPr>
            <w:tcW w:w="417" w:type="pct"/>
            <w:vAlign w:val="center"/>
          </w:tcPr>
          <w:p w14:paraId="5F666D07">
            <w:pPr>
              <w:jc w:val="center"/>
              <w:rPr>
                <w:rFonts w:hint="eastAsia" w:ascii="宋体" w:hAnsi="宋体"/>
                <w:color w:val="auto"/>
                <w:lang w:val="en-US" w:eastAsia="zh-CN"/>
              </w:rPr>
            </w:pPr>
            <w:r>
              <w:rPr>
                <w:rFonts w:hint="eastAsia" w:ascii="宋体" w:hAnsi="宋体"/>
                <w:color w:val="auto"/>
                <w:lang w:val="en-US" w:eastAsia="zh-CN"/>
              </w:rPr>
              <w:t>1</w:t>
            </w:r>
          </w:p>
        </w:tc>
        <w:tc>
          <w:tcPr>
            <w:tcW w:w="483" w:type="pct"/>
            <w:vAlign w:val="center"/>
          </w:tcPr>
          <w:p w14:paraId="6AD5D5AC">
            <w:pPr>
              <w:jc w:val="center"/>
              <w:rPr>
                <w:rFonts w:hint="eastAsia" w:ascii="宋体" w:hAnsi="宋体"/>
                <w:color w:val="auto"/>
                <w:lang w:val="en-US" w:eastAsia="zh-CN"/>
              </w:rPr>
            </w:pPr>
            <w:r>
              <w:rPr>
                <w:rFonts w:hint="eastAsia" w:ascii="宋体" w:hAnsi="宋体"/>
                <w:color w:val="auto"/>
                <w:lang w:val="en-US" w:eastAsia="zh-CN"/>
              </w:rPr>
              <w:t>项</w:t>
            </w:r>
          </w:p>
        </w:tc>
        <w:tc>
          <w:tcPr>
            <w:tcW w:w="501" w:type="pct"/>
          </w:tcPr>
          <w:p w14:paraId="6F509E50">
            <w:pPr>
              <w:rPr>
                <w:rFonts w:ascii="宋体" w:hAnsi="宋体"/>
                <w:color w:val="FF0000"/>
              </w:rPr>
            </w:pPr>
          </w:p>
        </w:tc>
      </w:tr>
      <w:tr w14:paraId="53318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598" w:type="pct"/>
            <w:vAlign w:val="top"/>
          </w:tcPr>
          <w:p w14:paraId="64C05D61">
            <w:pPr>
              <w:spacing w:line="240" w:lineRule="auto"/>
              <w:jc w:val="left"/>
              <w:rPr>
                <w:rFonts w:hint="eastAsia" w:ascii="宋体" w:hAnsi="宋体"/>
                <w:b/>
                <w:bCs/>
                <w:sz w:val="20"/>
                <w:szCs w:val="20"/>
                <w:lang w:val="en-US" w:eastAsia="zh-CN"/>
              </w:rPr>
            </w:pPr>
            <w:r>
              <w:rPr>
                <w:rFonts w:hint="eastAsia" w:ascii="宋体" w:hAnsi="宋体"/>
                <w:b/>
                <w:bCs/>
                <w:sz w:val="20"/>
                <w:szCs w:val="20"/>
                <w:lang w:val="en-US" w:eastAsia="zh-CN"/>
              </w:rPr>
              <w:t>4 交付成果：</w:t>
            </w:r>
          </w:p>
          <w:p w14:paraId="4FED23A3">
            <w:pPr>
              <w:jc w:val="left"/>
              <w:rPr>
                <w:rFonts w:hint="eastAsia" w:ascii="宋体" w:hAnsi="宋体"/>
                <w:b w:val="0"/>
                <w:bCs w:val="0"/>
                <w:sz w:val="20"/>
                <w:szCs w:val="20"/>
              </w:rPr>
            </w:pPr>
            <w:r>
              <w:rPr>
                <w:rFonts w:hint="eastAsia" w:ascii="宋体" w:hAnsi="宋体"/>
                <w:b w:val="0"/>
                <w:bCs w:val="0"/>
                <w:sz w:val="20"/>
                <w:szCs w:val="20"/>
              </w:rPr>
              <w:t>《</w:t>
            </w:r>
            <w:r>
              <w:rPr>
                <w:rFonts w:hint="eastAsia" w:ascii="宋体" w:hAnsi="宋体"/>
                <w:b w:val="0"/>
                <w:bCs w:val="0"/>
                <w:sz w:val="20"/>
                <w:szCs w:val="20"/>
                <w:lang w:val="en-US" w:eastAsia="zh-CN"/>
              </w:rPr>
              <w:t>深圳明德实验学校（集团）</w:t>
            </w:r>
            <w:r>
              <w:rPr>
                <w:rFonts w:hint="eastAsia" w:ascii="宋体" w:hAnsi="宋体"/>
                <w:b w:val="0"/>
                <w:bCs w:val="0"/>
                <w:sz w:val="20"/>
                <w:szCs w:val="20"/>
              </w:rPr>
              <w:t>学生技术与工程素养评价</w:t>
            </w:r>
            <w:r>
              <w:rPr>
                <w:rFonts w:hint="eastAsia" w:ascii="宋体" w:hAnsi="宋体"/>
                <w:b w:val="0"/>
                <w:bCs w:val="0"/>
                <w:sz w:val="20"/>
                <w:szCs w:val="20"/>
                <w:lang w:val="en-US" w:eastAsia="zh-CN"/>
              </w:rPr>
              <w:t>实施方案</w:t>
            </w:r>
            <w:r>
              <w:rPr>
                <w:rFonts w:hint="eastAsia" w:ascii="宋体" w:hAnsi="宋体"/>
                <w:b w:val="0"/>
                <w:bCs w:val="0"/>
                <w:sz w:val="20"/>
                <w:szCs w:val="20"/>
              </w:rPr>
              <w:t xml:space="preserve">》 </w:t>
            </w:r>
          </w:p>
          <w:p w14:paraId="50B1FFA2">
            <w:pPr>
              <w:jc w:val="left"/>
              <w:rPr>
                <w:rFonts w:hint="eastAsia" w:ascii="宋体" w:hAnsi="宋体"/>
                <w:sz w:val="20"/>
                <w:szCs w:val="20"/>
              </w:rPr>
            </w:pPr>
            <w:r>
              <w:rPr>
                <w:rFonts w:hint="eastAsia" w:ascii="宋体" w:hAnsi="宋体"/>
                <w:sz w:val="20"/>
                <w:szCs w:val="20"/>
              </w:rPr>
              <w:t>课题报告框架：</w:t>
            </w:r>
          </w:p>
          <w:p w14:paraId="3949A214">
            <w:pPr>
              <w:jc w:val="left"/>
              <w:rPr>
                <w:rFonts w:hint="eastAsia" w:ascii="宋体" w:hAnsi="宋体"/>
                <w:sz w:val="20"/>
                <w:szCs w:val="20"/>
              </w:rPr>
            </w:pPr>
            <w:r>
              <w:rPr>
                <w:rFonts w:hint="eastAsia" w:ascii="宋体" w:hAnsi="宋体"/>
                <w:sz w:val="20"/>
                <w:szCs w:val="20"/>
                <w:lang w:val="en-US" w:eastAsia="zh-CN"/>
              </w:rPr>
              <w:t>1.</w:t>
            </w:r>
            <w:r>
              <w:rPr>
                <w:rFonts w:hint="eastAsia" w:ascii="宋体" w:hAnsi="宋体"/>
                <w:sz w:val="20"/>
                <w:szCs w:val="20"/>
              </w:rPr>
              <w:t>学生技术与工程素养评价指标；</w:t>
            </w:r>
          </w:p>
          <w:p w14:paraId="5E646746">
            <w:pPr>
              <w:jc w:val="left"/>
              <w:rPr>
                <w:rFonts w:hint="eastAsia" w:ascii="宋体" w:hAnsi="宋体"/>
                <w:sz w:val="20"/>
                <w:szCs w:val="20"/>
              </w:rPr>
            </w:pPr>
            <w:r>
              <w:rPr>
                <w:rFonts w:hint="eastAsia" w:ascii="宋体" w:hAnsi="宋体"/>
                <w:sz w:val="20"/>
                <w:szCs w:val="20"/>
                <w:lang w:val="en-US" w:eastAsia="zh-CN"/>
              </w:rPr>
              <w:t>2.</w:t>
            </w:r>
            <w:r>
              <w:rPr>
                <w:rFonts w:hint="eastAsia" w:ascii="宋体" w:hAnsi="宋体"/>
                <w:sz w:val="20"/>
                <w:szCs w:val="20"/>
              </w:rPr>
              <w:t>学生技术与工程素养评价量规；</w:t>
            </w:r>
          </w:p>
          <w:p w14:paraId="47CCB5AA">
            <w:pPr>
              <w:jc w:val="left"/>
              <w:rPr>
                <w:rFonts w:hint="eastAsia" w:ascii="宋体" w:hAnsi="宋体"/>
                <w:sz w:val="20"/>
                <w:szCs w:val="20"/>
              </w:rPr>
            </w:pPr>
            <w:r>
              <w:rPr>
                <w:rFonts w:hint="eastAsia" w:ascii="宋体" w:hAnsi="宋体"/>
                <w:sz w:val="20"/>
                <w:szCs w:val="20"/>
                <w:lang w:val="en-US" w:eastAsia="zh-CN"/>
              </w:rPr>
              <w:t>3.</w:t>
            </w:r>
            <w:r>
              <w:rPr>
                <w:rFonts w:hint="eastAsia" w:ascii="宋体" w:hAnsi="宋体"/>
                <w:sz w:val="20"/>
                <w:szCs w:val="20"/>
              </w:rPr>
              <w:t>学生技术与工程素养评价任务和证据模板；</w:t>
            </w:r>
          </w:p>
          <w:p w14:paraId="6D408650">
            <w:pPr>
              <w:spacing w:line="240" w:lineRule="auto"/>
              <w:jc w:val="left"/>
              <w:rPr>
                <w:rFonts w:hint="default" w:ascii="宋体" w:hAnsi="宋体"/>
                <w:b/>
                <w:bCs/>
                <w:sz w:val="20"/>
                <w:szCs w:val="20"/>
                <w:lang w:val="en-US" w:eastAsia="zh-CN"/>
              </w:rPr>
            </w:pPr>
            <w:r>
              <w:rPr>
                <w:rFonts w:hint="eastAsia" w:ascii="宋体" w:hAnsi="宋体"/>
                <w:sz w:val="20"/>
                <w:szCs w:val="20"/>
                <w:lang w:val="en-US" w:eastAsia="zh-CN"/>
              </w:rPr>
              <w:t>4.</w:t>
            </w:r>
            <w:r>
              <w:rPr>
                <w:rFonts w:hint="eastAsia" w:ascii="宋体" w:hAnsi="宋体"/>
                <w:sz w:val="20"/>
                <w:szCs w:val="20"/>
              </w:rPr>
              <w:t>学生技术与工程素养评价实施说明；</w:t>
            </w:r>
          </w:p>
        </w:tc>
        <w:tc>
          <w:tcPr>
            <w:tcW w:w="417" w:type="pct"/>
            <w:vAlign w:val="center"/>
          </w:tcPr>
          <w:p w14:paraId="4592630E">
            <w:pPr>
              <w:jc w:val="center"/>
              <w:rPr>
                <w:rFonts w:hint="default" w:ascii="宋体" w:hAnsi="宋体"/>
                <w:color w:val="auto"/>
                <w:lang w:val="en-US" w:eastAsia="zh-CN"/>
              </w:rPr>
            </w:pPr>
            <w:r>
              <w:rPr>
                <w:rFonts w:hint="eastAsia" w:ascii="宋体" w:hAnsi="宋体"/>
                <w:color w:val="auto"/>
                <w:lang w:val="en-US" w:eastAsia="zh-CN"/>
              </w:rPr>
              <w:t>1</w:t>
            </w:r>
          </w:p>
        </w:tc>
        <w:tc>
          <w:tcPr>
            <w:tcW w:w="483" w:type="pct"/>
            <w:vAlign w:val="center"/>
          </w:tcPr>
          <w:p w14:paraId="3AF41175">
            <w:pPr>
              <w:jc w:val="center"/>
              <w:rPr>
                <w:rFonts w:hint="default" w:ascii="宋体" w:hAnsi="宋体"/>
                <w:color w:val="auto"/>
                <w:lang w:val="en-US" w:eastAsia="zh-CN"/>
              </w:rPr>
            </w:pPr>
            <w:r>
              <w:rPr>
                <w:rFonts w:hint="eastAsia" w:ascii="宋体" w:hAnsi="宋体"/>
                <w:color w:val="auto"/>
                <w:lang w:val="en-US" w:eastAsia="zh-CN"/>
              </w:rPr>
              <w:t>套</w:t>
            </w:r>
          </w:p>
        </w:tc>
        <w:tc>
          <w:tcPr>
            <w:tcW w:w="501" w:type="pct"/>
          </w:tcPr>
          <w:p w14:paraId="4281424A">
            <w:pPr>
              <w:rPr>
                <w:rFonts w:ascii="宋体" w:hAnsi="宋体"/>
                <w:color w:val="FF0000"/>
              </w:rPr>
            </w:pPr>
          </w:p>
        </w:tc>
      </w:tr>
    </w:tbl>
    <w:p w14:paraId="6A8A7529">
      <w:pPr>
        <w:widowControl/>
        <w:jc w:val="left"/>
        <w:rPr>
          <w:rFonts w:asciiTheme="minorEastAsia" w:hAnsiTheme="minorEastAsia"/>
          <w:b/>
          <w:sz w:val="22"/>
          <w:szCs w:val="24"/>
          <w:lang w:val="zh-CN"/>
        </w:rPr>
      </w:pPr>
      <w:r>
        <w:rPr>
          <w:rFonts w:asciiTheme="minorEastAsia" w:hAnsiTheme="minorEastAsia"/>
          <w:b/>
          <w:sz w:val="22"/>
          <w:szCs w:val="24"/>
          <w:lang w:val="zh-CN"/>
        </w:rPr>
        <w:br w:type="page"/>
      </w:r>
    </w:p>
    <w:p w14:paraId="548BDFB5">
      <w:pPr>
        <w:autoSpaceDE w:val="0"/>
        <w:autoSpaceDN w:val="0"/>
        <w:adjustRightInd w:val="0"/>
        <w:spacing w:line="480" w:lineRule="auto"/>
        <w:outlineLvl w:val="0"/>
        <w:rPr>
          <w:rFonts w:asciiTheme="minorEastAsia" w:hAnsiTheme="minorEastAsia"/>
          <w:b/>
          <w:sz w:val="22"/>
          <w:szCs w:val="24"/>
          <w:lang w:val="zh-CN"/>
        </w:rPr>
      </w:pPr>
      <w:bookmarkStart w:id="1" w:name="_Hlk116397024"/>
      <w:r>
        <w:rPr>
          <w:rFonts w:hint="eastAsia"/>
          <w:b/>
          <w:sz w:val="24"/>
          <w:szCs w:val="24"/>
          <w:lang w:val="en-US" w:eastAsia="zh-CN"/>
        </w:rPr>
        <w:t>十四、</w:t>
      </w:r>
      <w:r>
        <w:rPr>
          <w:rFonts w:hint="eastAsia"/>
          <w:b/>
          <w:sz w:val="24"/>
          <w:szCs w:val="24"/>
        </w:rPr>
        <w:t>评分准则</w:t>
      </w:r>
    </w:p>
    <w:bookmarkEnd w:id="1"/>
    <w:tbl>
      <w:tblPr>
        <w:tblStyle w:val="7"/>
        <w:tblW w:w="876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693"/>
        <w:gridCol w:w="701"/>
        <w:gridCol w:w="1357"/>
        <w:gridCol w:w="759"/>
        <w:gridCol w:w="5259"/>
      </w:tblGrid>
      <w:tr w14:paraId="40AA7B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93"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044B4B9F">
            <w:pPr>
              <w:widowControl/>
              <w:wordWrap w:val="0"/>
              <w:jc w:val="center"/>
              <w:rPr>
                <w:rFonts w:ascii="宋体" w:hAnsi="宋体" w:cs="宋体"/>
                <w:b/>
                <w:color w:val="auto"/>
                <w:szCs w:val="21"/>
              </w:rPr>
            </w:pPr>
            <w:r>
              <w:rPr>
                <w:rFonts w:hint="eastAsia" w:ascii="宋体" w:hAnsi="宋体" w:cs="宋体"/>
                <w:b/>
                <w:color w:val="auto"/>
                <w:kern w:val="0"/>
                <w:szCs w:val="21"/>
              </w:rPr>
              <w:t>序号</w:t>
            </w:r>
          </w:p>
        </w:tc>
        <w:tc>
          <w:tcPr>
            <w:tcW w:w="2817"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14:paraId="0A874A6A">
            <w:pPr>
              <w:widowControl/>
              <w:wordWrap w:val="0"/>
              <w:jc w:val="center"/>
              <w:rPr>
                <w:rFonts w:ascii="宋体" w:hAnsi="宋体" w:cs="宋体"/>
                <w:b/>
                <w:color w:val="auto"/>
                <w:szCs w:val="21"/>
              </w:rPr>
            </w:pPr>
            <w:r>
              <w:rPr>
                <w:rFonts w:hint="eastAsia" w:ascii="宋体" w:hAnsi="宋体" w:cs="宋体"/>
                <w:b/>
                <w:color w:val="auto"/>
                <w:kern w:val="0"/>
                <w:szCs w:val="21"/>
              </w:rPr>
              <w:t>评分项</w:t>
            </w:r>
          </w:p>
        </w:tc>
        <w:tc>
          <w:tcPr>
            <w:tcW w:w="5259"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0690B0DF">
            <w:pPr>
              <w:widowControl/>
              <w:wordWrap w:val="0"/>
              <w:jc w:val="center"/>
              <w:rPr>
                <w:rFonts w:ascii="宋体" w:hAnsi="宋体" w:eastAsia="宋体" w:cs="宋体"/>
                <w:b/>
                <w:color w:val="auto"/>
                <w:szCs w:val="21"/>
              </w:rPr>
            </w:pPr>
            <w:r>
              <w:rPr>
                <w:rFonts w:hint="eastAsia" w:ascii="宋体" w:hAnsi="宋体" w:cs="宋体"/>
                <w:b/>
                <w:color w:val="auto"/>
                <w:szCs w:val="21"/>
              </w:rPr>
              <w:t>分值</w:t>
            </w:r>
          </w:p>
        </w:tc>
      </w:tr>
      <w:tr w14:paraId="6E88DE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93" w:type="dxa"/>
            <w:tcBorders>
              <w:top w:val="single" w:color="000000" w:sz="8" w:space="0"/>
              <w:left w:val="single" w:color="000000" w:sz="8" w:space="0"/>
              <w:bottom w:val="single" w:color="000000" w:sz="8" w:space="0"/>
              <w:right w:val="single" w:color="000000" w:sz="8" w:space="0"/>
            </w:tcBorders>
            <w:vAlign w:val="center"/>
          </w:tcPr>
          <w:p w14:paraId="7DCAD3B1">
            <w:pPr>
              <w:widowControl/>
              <w:wordWrap w:val="0"/>
              <w:jc w:val="center"/>
              <w:rPr>
                <w:rFonts w:ascii="宋体" w:hAnsi="宋体" w:cs="宋体"/>
                <w:b/>
                <w:color w:val="auto"/>
                <w:szCs w:val="21"/>
              </w:rPr>
            </w:pPr>
            <w:r>
              <w:rPr>
                <w:rFonts w:hint="eastAsia" w:ascii="宋体" w:hAnsi="宋体" w:cs="宋体"/>
                <w:b/>
                <w:color w:val="auto"/>
                <w:kern w:val="0"/>
                <w:szCs w:val="21"/>
              </w:rPr>
              <w:t>1</w:t>
            </w:r>
          </w:p>
        </w:tc>
        <w:tc>
          <w:tcPr>
            <w:tcW w:w="2817" w:type="dxa"/>
            <w:gridSpan w:val="3"/>
            <w:tcBorders>
              <w:top w:val="single" w:color="000000" w:sz="8" w:space="0"/>
              <w:left w:val="single" w:color="000000" w:sz="8" w:space="0"/>
              <w:bottom w:val="single" w:color="000000" w:sz="8" w:space="0"/>
              <w:right w:val="single" w:color="000000" w:sz="8" w:space="0"/>
            </w:tcBorders>
            <w:vAlign w:val="center"/>
          </w:tcPr>
          <w:p w14:paraId="1D0F6B79">
            <w:pPr>
              <w:widowControl/>
              <w:wordWrap w:val="0"/>
              <w:jc w:val="center"/>
              <w:rPr>
                <w:rFonts w:ascii="宋体" w:hAnsi="宋体" w:cs="宋体"/>
                <w:b/>
                <w:color w:val="auto"/>
                <w:szCs w:val="21"/>
              </w:rPr>
            </w:pPr>
            <w:r>
              <w:rPr>
                <w:rFonts w:hint="eastAsia" w:ascii="宋体" w:hAnsi="宋体" w:cs="宋体"/>
                <w:b/>
                <w:color w:val="auto"/>
                <w:kern w:val="0"/>
                <w:szCs w:val="21"/>
              </w:rPr>
              <w:t>价格</w:t>
            </w:r>
          </w:p>
        </w:tc>
        <w:tc>
          <w:tcPr>
            <w:tcW w:w="5259" w:type="dxa"/>
            <w:tcBorders>
              <w:top w:val="single" w:color="000000" w:sz="8" w:space="0"/>
              <w:left w:val="single" w:color="000000" w:sz="8" w:space="0"/>
              <w:bottom w:val="single" w:color="000000" w:sz="8" w:space="0"/>
              <w:right w:val="single" w:color="000000" w:sz="8" w:space="0"/>
            </w:tcBorders>
            <w:vAlign w:val="center"/>
          </w:tcPr>
          <w:p w14:paraId="79B8869C">
            <w:pPr>
              <w:widowControl/>
              <w:wordWrap w:val="0"/>
              <w:jc w:val="center"/>
              <w:rPr>
                <w:rFonts w:ascii="宋体" w:hAnsi="宋体" w:cs="宋体"/>
                <w:b/>
                <w:color w:val="auto"/>
                <w:szCs w:val="21"/>
              </w:rPr>
            </w:pPr>
            <w:r>
              <w:rPr>
                <w:rFonts w:hint="eastAsia" w:ascii="宋体" w:hAnsi="宋体" w:cs="宋体"/>
                <w:b/>
                <w:color w:val="auto"/>
                <w:kern w:val="0"/>
                <w:szCs w:val="21"/>
              </w:rPr>
              <w:t>40</w:t>
            </w:r>
          </w:p>
        </w:tc>
      </w:tr>
      <w:tr w14:paraId="5E2D21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93" w:type="dxa"/>
            <w:vMerge w:val="restart"/>
            <w:tcBorders>
              <w:top w:val="single" w:color="000000" w:sz="8" w:space="0"/>
              <w:left w:val="single" w:color="000000" w:sz="8" w:space="0"/>
              <w:right w:val="single" w:color="000000" w:sz="8" w:space="0"/>
            </w:tcBorders>
            <w:vAlign w:val="center"/>
          </w:tcPr>
          <w:p w14:paraId="3565E74F">
            <w:pPr>
              <w:widowControl/>
              <w:wordWrap w:val="0"/>
              <w:jc w:val="center"/>
              <w:rPr>
                <w:rFonts w:ascii="宋体" w:hAnsi="宋体" w:cs="宋体"/>
                <w:b/>
                <w:color w:val="auto"/>
                <w:szCs w:val="21"/>
              </w:rPr>
            </w:pPr>
            <w:r>
              <w:rPr>
                <w:rFonts w:hint="eastAsia" w:ascii="宋体" w:hAnsi="宋体" w:cs="宋体"/>
                <w:b/>
                <w:color w:val="auto"/>
                <w:kern w:val="0"/>
                <w:szCs w:val="21"/>
              </w:rPr>
              <w:t>2</w:t>
            </w:r>
          </w:p>
        </w:tc>
        <w:tc>
          <w:tcPr>
            <w:tcW w:w="2817" w:type="dxa"/>
            <w:gridSpan w:val="3"/>
            <w:tcBorders>
              <w:top w:val="single" w:color="000000" w:sz="8" w:space="0"/>
              <w:left w:val="single" w:color="000000" w:sz="8" w:space="0"/>
              <w:bottom w:val="single" w:color="000000" w:sz="8" w:space="0"/>
              <w:right w:val="single" w:color="000000" w:sz="8" w:space="0"/>
            </w:tcBorders>
            <w:vAlign w:val="center"/>
          </w:tcPr>
          <w:p w14:paraId="186E2E0E">
            <w:pPr>
              <w:widowControl/>
              <w:wordWrap w:val="0"/>
              <w:jc w:val="center"/>
              <w:rPr>
                <w:rFonts w:ascii="宋体" w:hAnsi="宋体" w:cs="宋体"/>
                <w:b/>
                <w:color w:val="auto"/>
                <w:szCs w:val="21"/>
              </w:rPr>
            </w:pPr>
            <w:r>
              <w:rPr>
                <w:rFonts w:hint="eastAsia" w:ascii="宋体" w:hAnsi="宋体" w:cs="宋体"/>
                <w:b/>
                <w:color w:val="auto"/>
                <w:kern w:val="0"/>
                <w:szCs w:val="21"/>
              </w:rPr>
              <w:t>技术部分</w:t>
            </w:r>
          </w:p>
        </w:tc>
        <w:tc>
          <w:tcPr>
            <w:tcW w:w="5259" w:type="dxa"/>
            <w:tcBorders>
              <w:top w:val="single" w:color="000000" w:sz="8" w:space="0"/>
              <w:left w:val="single" w:color="000000" w:sz="8" w:space="0"/>
              <w:bottom w:val="single" w:color="000000" w:sz="8" w:space="0"/>
              <w:right w:val="single" w:color="000000" w:sz="8" w:space="0"/>
            </w:tcBorders>
            <w:vAlign w:val="center"/>
          </w:tcPr>
          <w:p w14:paraId="424D3487">
            <w:pPr>
              <w:widowControl/>
              <w:wordWrap w:val="0"/>
              <w:jc w:val="center"/>
              <w:rPr>
                <w:rFonts w:ascii="宋体" w:hAnsi="宋体" w:eastAsia="宋体" w:cs="宋体"/>
                <w:b/>
                <w:color w:val="auto"/>
                <w:szCs w:val="21"/>
              </w:rPr>
            </w:pPr>
            <w:r>
              <w:rPr>
                <w:rFonts w:hint="eastAsia" w:ascii="宋体" w:hAnsi="宋体" w:cs="宋体"/>
                <w:b/>
                <w:color w:val="auto"/>
                <w:szCs w:val="21"/>
              </w:rPr>
              <w:t>55</w:t>
            </w:r>
          </w:p>
        </w:tc>
      </w:tr>
      <w:tr w14:paraId="7F5867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93" w:type="dxa"/>
            <w:vMerge w:val="continue"/>
            <w:tcBorders>
              <w:left w:val="single" w:color="000000" w:sz="8" w:space="0"/>
              <w:right w:val="single" w:color="000000" w:sz="8" w:space="0"/>
            </w:tcBorders>
            <w:shd w:val="clear" w:color="auto" w:fill="E6EFFA"/>
            <w:vAlign w:val="center"/>
          </w:tcPr>
          <w:p w14:paraId="0CC98C89">
            <w:pPr>
              <w:jc w:val="center"/>
              <w:rPr>
                <w:rFonts w:ascii="宋体" w:hAnsi="宋体" w:cs="宋体"/>
                <w:b/>
                <w:color w:val="auto"/>
                <w:szCs w:val="21"/>
              </w:rPr>
            </w:pPr>
          </w:p>
        </w:tc>
        <w:tc>
          <w:tcPr>
            <w:tcW w:w="70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506DEE77">
            <w:pPr>
              <w:widowControl/>
              <w:wordWrap w:val="0"/>
              <w:jc w:val="center"/>
              <w:rPr>
                <w:rFonts w:ascii="宋体" w:hAnsi="宋体" w:cs="宋体"/>
                <w:color w:val="auto"/>
                <w:szCs w:val="21"/>
              </w:rPr>
            </w:pPr>
            <w:r>
              <w:rPr>
                <w:rFonts w:hint="eastAsia" w:ascii="宋体" w:hAnsi="宋体" w:cs="宋体"/>
                <w:color w:val="auto"/>
                <w:kern w:val="0"/>
                <w:szCs w:val="21"/>
              </w:rPr>
              <w:t>序号</w:t>
            </w:r>
          </w:p>
        </w:tc>
        <w:tc>
          <w:tcPr>
            <w:tcW w:w="1357"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4F4F5220">
            <w:pPr>
              <w:widowControl/>
              <w:wordWrap w:val="0"/>
              <w:jc w:val="center"/>
              <w:rPr>
                <w:rFonts w:ascii="宋体" w:hAnsi="宋体" w:cs="宋体"/>
                <w:color w:val="auto"/>
                <w:szCs w:val="21"/>
              </w:rPr>
            </w:pPr>
            <w:r>
              <w:rPr>
                <w:rFonts w:hint="eastAsia" w:ascii="宋体" w:hAnsi="宋体" w:cs="宋体"/>
                <w:color w:val="auto"/>
                <w:kern w:val="0"/>
                <w:szCs w:val="21"/>
              </w:rPr>
              <w:t>评分因素</w:t>
            </w:r>
          </w:p>
        </w:tc>
        <w:tc>
          <w:tcPr>
            <w:tcW w:w="759"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56420DBD">
            <w:pPr>
              <w:widowControl/>
              <w:wordWrap w:val="0"/>
              <w:jc w:val="center"/>
              <w:rPr>
                <w:rFonts w:ascii="宋体" w:hAnsi="宋体" w:cs="宋体"/>
                <w:color w:val="auto"/>
                <w:szCs w:val="21"/>
              </w:rPr>
            </w:pPr>
            <w:r>
              <w:rPr>
                <w:rFonts w:hint="eastAsia" w:ascii="宋体" w:hAnsi="宋体" w:cs="宋体"/>
                <w:color w:val="auto"/>
                <w:szCs w:val="21"/>
              </w:rPr>
              <w:t>分值</w:t>
            </w:r>
          </w:p>
        </w:tc>
        <w:tc>
          <w:tcPr>
            <w:tcW w:w="5259"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6D98247">
            <w:pPr>
              <w:widowControl/>
              <w:wordWrap w:val="0"/>
              <w:jc w:val="center"/>
              <w:rPr>
                <w:rFonts w:ascii="宋体" w:hAnsi="宋体" w:cs="宋体"/>
                <w:color w:val="auto"/>
                <w:szCs w:val="21"/>
              </w:rPr>
            </w:pPr>
            <w:r>
              <w:rPr>
                <w:rFonts w:hint="eastAsia" w:ascii="宋体" w:hAnsi="宋体" w:cs="宋体"/>
                <w:color w:val="auto"/>
                <w:kern w:val="0"/>
                <w:szCs w:val="21"/>
              </w:rPr>
              <w:t>评分准则</w:t>
            </w:r>
          </w:p>
        </w:tc>
      </w:tr>
      <w:tr w14:paraId="2EB0A8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4320" w:hRule="atLeast"/>
          <w:jc w:val="center"/>
        </w:trPr>
        <w:tc>
          <w:tcPr>
            <w:tcW w:w="693" w:type="dxa"/>
            <w:vMerge w:val="continue"/>
            <w:tcBorders>
              <w:left w:val="single" w:color="000000" w:sz="8" w:space="0"/>
              <w:right w:val="single" w:color="000000" w:sz="8" w:space="0"/>
            </w:tcBorders>
            <w:vAlign w:val="center"/>
          </w:tcPr>
          <w:p w14:paraId="739C2B33">
            <w:pPr>
              <w:jc w:val="center"/>
              <w:rPr>
                <w:rFonts w:ascii="宋体" w:hAnsi="宋体" w:cs="宋体"/>
                <w:b/>
                <w:color w:val="auto"/>
                <w:szCs w:val="21"/>
              </w:rPr>
            </w:pPr>
            <w:r>
              <w:rPr>
                <w:rFonts w:hint="eastAsia" w:ascii="宋体" w:hAnsi="宋体" w:cs="宋体"/>
                <w:b/>
                <w:color w:val="auto"/>
                <w:szCs w:val="21"/>
              </w:rPr>
              <w:t>3</w:t>
            </w:r>
          </w:p>
        </w:tc>
        <w:tc>
          <w:tcPr>
            <w:tcW w:w="701" w:type="dxa"/>
            <w:tcBorders>
              <w:top w:val="single" w:color="000000" w:sz="8" w:space="0"/>
              <w:left w:val="single" w:color="000000" w:sz="8" w:space="0"/>
              <w:bottom w:val="single" w:color="000000" w:sz="8" w:space="0"/>
              <w:right w:val="single" w:color="000000" w:sz="8" w:space="0"/>
            </w:tcBorders>
            <w:vAlign w:val="center"/>
          </w:tcPr>
          <w:p w14:paraId="7B8BE559">
            <w:pPr>
              <w:widowControl/>
              <w:wordWrap w:val="0"/>
              <w:jc w:val="center"/>
              <w:textAlignment w:val="top"/>
              <w:rPr>
                <w:rFonts w:ascii="宋体" w:hAnsi="宋体" w:cs="宋体"/>
                <w:color w:val="auto"/>
                <w:szCs w:val="21"/>
              </w:rPr>
            </w:pPr>
            <w:r>
              <w:rPr>
                <w:rFonts w:ascii="宋体" w:hAnsi="宋体" w:cs="宋体"/>
                <w:color w:val="auto"/>
                <w:kern w:val="0"/>
                <w:szCs w:val="21"/>
              </w:rPr>
              <w:t>1</w:t>
            </w:r>
          </w:p>
        </w:tc>
        <w:tc>
          <w:tcPr>
            <w:tcW w:w="1357" w:type="dxa"/>
            <w:tcBorders>
              <w:top w:val="single" w:color="000000" w:sz="8" w:space="0"/>
              <w:left w:val="single" w:color="000000" w:sz="8" w:space="0"/>
              <w:bottom w:val="single" w:color="000000" w:sz="8" w:space="0"/>
              <w:right w:val="single" w:color="000000" w:sz="8" w:space="0"/>
            </w:tcBorders>
            <w:vAlign w:val="center"/>
          </w:tcPr>
          <w:p w14:paraId="7D225EBD">
            <w:pPr>
              <w:widowControl/>
              <w:jc w:val="center"/>
              <w:rPr>
                <w:rFonts w:ascii="宋体" w:hAnsi="宋体" w:cs="宋体"/>
                <w:color w:val="auto"/>
                <w:kern w:val="0"/>
                <w:szCs w:val="21"/>
              </w:rPr>
            </w:pPr>
            <w:r>
              <w:rPr>
                <w:rFonts w:hint="eastAsia" w:ascii="宋体" w:hAnsi="宋体" w:eastAsia="宋体" w:cs="宋体"/>
                <w:color w:val="auto"/>
                <w:sz w:val="22"/>
              </w:rPr>
              <w:t>整体设想策划和对项目需求理解</w:t>
            </w:r>
          </w:p>
        </w:tc>
        <w:tc>
          <w:tcPr>
            <w:tcW w:w="759" w:type="dxa"/>
            <w:tcBorders>
              <w:top w:val="single" w:color="000000" w:sz="8" w:space="0"/>
              <w:left w:val="single" w:color="000000" w:sz="8" w:space="0"/>
              <w:bottom w:val="single" w:color="000000" w:sz="8" w:space="0"/>
              <w:right w:val="single" w:color="000000" w:sz="8" w:space="0"/>
            </w:tcBorders>
            <w:vAlign w:val="center"/>
          </w:tcPr>
          <w:p w14:paraId="2C061A39">
            <w:pPr>
              <w:jc w:val="center"/>
              <w:textAlignment w:val="center"/>
              <w:rPr>
                <w:rFonts w:ascii="宋体" w:hAnsi="宋体" w:eastAsia="宋体" w:cs="宋体"/>
                <w:bCs/>
                <w:color w:val="auto"/>
                <w:kern w:val="44"/>
                <w:szCs w:val="21"/>
              </w:rPr>
            </w:pPr>
            <w:r>
              <w:rPr>
                <w:rFonts w:hint="eastAsia" w:ascii="宋体" w:hAnsi="宋体" w:eastAsia="宋体" w:cs="宋体"/>
                <w:color w:val="auto"/>
                <w:szCs w:val="21"/>
              </w:rPr>
              <w:t>20分</w:t>
            </w:r>
          </w:p>
        </w:tc>
        <w:tc>
          <w:tcPr>
            <w:tcW w:w="5259" w:type="dxa"/>
            <w:tcBorders>
              <w:top w:val="single" w:color="000000" w:sz="8" w:space="0"/>
              <w:left w:val="single" w:color="000000" w:sz="8" w:space="0"/>
              <w:bottom w:val="single" w:color="000000" w:sz="8" w:space="0"/>
              <w:right w:val="single" w:color="000000" w:sz="8" w:space="0"/>
            </w:tcBorders>
          </w:tcPr>
          <w:p w14:paraId="62D6D045">
            <w:pPr>
              <w:rPr>
                <w:rFonts w:ascii="宋体" w:hAnsi="宋体" w:eastAsia="宋体" w:cs="宋体"/>
                <w:bCs/>
                <w:color w:val="auto"/>
                <w:szCs w:val="21"/>
              </w:rPr>
            </w:pPr>
            <w:r>
              <w:rPr>
                <w:rFonts w:hint="eastAsia" w:ascii="宋体" w:hAnsi="宋体" w:eastAsia="宋体" w:cs="宋体"/>
                <w:bCs/>
                <w:color w:val="auto"/>
                <w:szCs w:val="21"/>
              </w:rPr>
              <w:t>（一）评分内容：整体设想策划和对项目需求理解应包含但不限于以下内容：</w:t>
            </w:r>
          </w:p>
          <w:p w14:paraId="18C1DB38">
            <w:pPr>
              <w:rPr>
                <w:rFonts w:ascii="宋体" w:hAnsi="宋体" w:eastAsia="宋体" w:cs="宋体"/>
                <w:bCs/>
                <w:color w:val="auto"/>
                <w:szCs w:val="21"/>
              </w:rPr>
            </w:pPr>
            <w:r>
              <w:rPr>
                <w:rFonts w:hint="eastAsia" w:ascii="宋体" w:hAnsi="宋体" w:eastAsia="宋体" w:cs="宋体"/>
                <w:bCs/>
                <w:color w:val="auto"/>
                <w:szCs w:val="21"/>
              </w:rPr>
              <w:t>1.项目背景分析</w:t>
            </w:r>
          </w:p>
          <w:p w14:paraId="52A22A27">
            <w:pPr>
              <w:rPr>
                <w:rFonts w:ascii="宋体" w:hAnsi="宋体" w:eastAsia="宋体" w:cs="宋体"/>
                <w:bCs/>
                <w:color w:val="auto"/>
                <w:szCs w:val="21"/>
              </w:rPr>
            </w:pPr>
            <w:r>
              <w:rPr>
                <w:rFonts w:hint="eastAsia" w:ascii="宋体" w:hAnsi="宋体" w:eastAsia="宋体" w:cs="宋体"/>
                <w:bCs/>
                <w:color w:val="auto"/>
                <w:szCs w:val="21"/>
              </w:rPr>
              <w:t>2.整体设想策划方案</w:t>
            </w:r>
          </w:p>
          <w:p w14:paraId="302E3153">
            <w:pPr>
              <w:rPr>
                <w:rFonts w:ascii="宋体" w:hAnsi="宋体" w:eastAsia="宋体" w:cs="宋体"/>
                <w:bCs/>
                <w:color w:val="auto"/>
                <w:szCs w:val="21"/>
              </w:rPr>
            </w:pPr>
            <w:r>
              <w:rPr>
                <w:rFonts w:hint="eastAsia" w:ascii="宋体" w:hAnsi="宋体" w:eastAsia="宋体" w:cs="宋体"/>
                <w:bCs/>
                <w:color w:val="auto"/>
                <w:szCs w:val="21"/>
              </w:rPr>
              <w:t>3.项目重难点分析</w:t>
            </w:r>
          </w:p>
          <w:p w14:paraId="232CC0ED">
            <w:pPr>
              <w:rPr>
                <w:rFonts w:ascii="宋体" w:hAnsi="宋体" w:eastAsia="宋体" w:cs="宋体"/>
                <w:bCs/>
                <w:color w:val="auto"/>
                <w:szCs w:val="21"/>
              </w:rPr>
            </w:pPr>
            <w:r>
              <w:rPr>
                <w:rFonts w:hint="eastAsia" w:ascii="宋体" w:hAnsi="宋体" w:eastAsia="宋体" w:cs="宋体"/>
                <w:bCs/>
                <w:color w:val="auto"/>
                <w:szCs w:val="21"/>
              </w:rPr>
              <w:t>4.针对重难点提出应对措施和合理化建议</w:t>
            </w:r>
          </w:p>
          <w:p w14:paraId="34B06856">
            <w:pPr>
              <w:rPr>
                <w:rFonts w:ascii="宋体" w:hAnsi="宋体" w:eastAsia="宋体" w:cs="宋体"/>
                <w:bCs/>
                <w:color w:val="auto"/>
                <w:szCs w:val="21"/>
              </w:rPr>
            </w:pPr>
            <w:r>
              <w:rPr>
                <w:rFonts w:hint="eastAsia" w:ascii="宋体" w:hAnsi="宋体" w:eastAsia="宋体" w:cs="宋体"/>
                <w:bCs/>
                <w:color w:val="auto"/>
                <w:szCs w:val="21"/>
              </w:rPr>
              <w:t>（二）评审依据：</w:t>
            </w:r>
          </w:p>
          <w:p w14:paraId="51DBFD1A">
            <w:pPr>
              <w:rPr>
                <w:rFonts w:ascii="宋体" w:hAnsi="宋体" w:eastAsia="宋体" w:cs="宋体"/>
                <w:bCs/>
                <w:color w:val="auto"/>
                <w:szCs w:val="21"/>
              </w:rPr>
            </w:pPr>
            <w:r>
              <w:rPr>
                <w:rFonts w:hint="eastAsia" w:ascii="宋体" w:hAnsi="宋体" w:eastAsia="宋体" w:cs="宋体"/>
                <w:bCs/>
                <w:color w:val="auto"/>
                <w:szCs w:val="21"/>
              </w:rPr>
              <w:t>方案中含有上述一个内容得1分，最多得4分。</w:t>
            </w:r>
          </w:p>
          <w:p w14:paraId="54CE14F4">
            <w:pPr>
              <w:rPr>
                <w:rFonts w:ascii="宋体" w:hAnsi="宋体" w:eastAsia="宋体" w:cs="宋体"/>
                <w:bCs/>
                <w:color w:val="auto"/>
                <w:szCs w:val="21"/>
              </w:rPr>
            </w:pPr>
            <w:r>
              <w:rPr>
                <w:rFonts w:hint="eastAsia" w:ascii="宋体" w:hAnsi="宋体" w:eastAsia="宋体" w:cs="宋体"/>
                <w:bCs/>
                <w:color w:val="auto"/>
                <w:szCs w:val="21"/>
              </w:rPr>
              <w:t>在此基础上，对方案的合理性、可行性进行打分。</w:t>
            </w:r>
          </w:p>
          <w:p w14:paraId="22CA92DE">
            <w:pPr>
              <w:rPr>
                <w:rFonts w:ascii="宋体" w:hAnsi="宋体" w:eastAsia="宋体" w:cs="宋体"/>
                <w:bCs/>
                <w:color w:val="auto"/>
                <w:szCs w:val="21"/>
              </w:rPr>
            </w:pPr>
            <w:r>
              <w:rPr>
                <w:rFonts w:hint="eastAsia" w:ascii="宋体" w:hAnsi="宋体" w:eastAsia="宋体" w:cs="宋体"/>
                <w:bCs/>
                <w:color w:val="auto"/>
                <w:szCs w:val="21"/>
              </w:rPr>
              <w:t>1.方案清晰周密、合理可行、表述完整、方法得当、技术先进、符合相关规范要求得9-16分。</w:t>
            </w:r>
          </w:p>
          <w:p w14:paraId="5DB9B57A">
            <w:pPr>
              <w:rPr>
                <w:rFonts w:ascii="宋体" w:hAnsi="宋体" w:eastAsia="宋体" w:cs="宋体"/>
                <w:bCs/>
                <w:color w:val="auto"/>
                <w:szCs w:val="21"/>
              </w:rPr>
            </w:pPr>
            <w:r>
              <w:rPr>
                <w:rFonts w:hint="eastAsia" w:ascii="宋体" w:hAnsi="宋体" w:eastAsia="宋体" w:cs="宋体"/>
                <w:bCs/>
                <w:color w:val="auto"/>
                <w:szCs w:val="21"/>
              </w:rPr>
              <w:t>2.方案基本可行表述基本完整得3-8分。</w:t>
            </w:r>
          </w:p>
          <w:p w14:paraId="4E3260BD">
            <w:pPr>
              <w:rPr>
                <w:rFonts w:ascii="宋体" w:hAnsi="宋体" w:cs="宋体"/>
                <w:color w:val="auto"/>
                <w:szCs w:val="21"/>
              </w:rPr>
            </w:pPr>
            <w:r>
              <w:rPr>
                <w:rFonts w:hint="eastAsia" w:ascii="宋体" w:hAnsi="宋体" w:eastAsia="宋体" w:cs="宋体"/>
                <w:bCs/>
                <w:color w:val="auto"/>
                <w:szCs w:val="21"/>
              </w:rPr>
              <w:t>3.未提供或方案计划不切合本项目的实际情况、合理完善性差、可行性差的对应项不得分。</w:t>
            </w:r>
          </w:p>
        </w:tc>
      </w:tr>
      <w:tr w14:paraId="6224AE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693" w:type="dxa"/>
            <w:vMerge w:val="continue"/>
            <w:tcBorders>
              <w:left w:val="single" w:color="000000" w:sz="8" w:space="0"/>
              <w:right w:val="single" w:color="000000" w:sz="8" w:space="0"/>
            </w:tcBorders>
            <w:vAlign w:val="center"/>
          </w:tcPr>
          <w:p w14:paraId="431DD3F0">
            <w:pPr>
              <w:jc w:val="center"/>
              <w:rPr>
                <w:rFonts w:ascii="宋体" w:hAnsi="宋体" w:cs="宋体"/>
                <w:b/>
                <w:color w:val="auto"/>
                <w:szCs w:val="21"/>
              </w:rPr>
            </w:pPr>
          </w:p>
        </w:tc>
        <w:tc>
          <w:tcPr>
            <w:tcW w:w="701" w:type="dxa"/>
            <w:tcBorders>
              <w:top w:val="single" w:color="000000" w:sz="8" w:space="0"/>
              <w:left w:val="single" w:color="000000" w:sz="8" w:space="0"/>
              <w:bottom w:val="single" w:color="000000" w:sz="8" w:space="0"/>
              <w:right w:val="single" w:color="000000" w:sz="8" w:space="0"/>
            </w:tcBorders>
            <w:vAlign w:val="center"/>
          </w:tcPr>
          <w:p w14:paraId="512EB5FA">
            <w:pPr>
              <w:widowControl/>
              <w:wordWrap w:val="0"/>
              <w:jc w:val="center"/>
              <w:textAlignment w:val="top"/>
              <w:rPr>
                <w:rFonts w:ascii="宋体" w:hAnsi="宋体" w:cs="宋体"/>
                <w:color w:val="auto"/>
                <w:kern w:val="0"/>
                <w:szCs w:val="21"/>
              </w:rPr>
            </w:pPr>
            <w:r>
              <w:rPr>
                <w:rFonts w:ascii="宋体" w:hAnsi="宋体" w:cs="宋体"/>
                <w:color w:val="auto"/>
                <w:kern w:val="0"/>
                <w:szCs w:val="21"/>
              </w:rPr>
              <w:t>2</w:t>
            </w:r>
          </w:p>
        </w:tc>
        <w:tc>
          <w:tcPr>
            <w:tcW w:w="1357" w:type="dxa"/>
            <w:tcBorders>
              <w:top w:val="single" w:color="000000" w:sz="8" w:space="0"/>
              <w:left w:val="single" w:color="000000" w:sz="8" w:space="0"/>
              <w:bottom w:val="single" w:color="000000" w:sz="8" w:space="0"/>
              <w:right w:val="single" w:color="000000" w:sz="8" w:space="0"/>
            </w:tcBorders>
            <w:vAlign w:val="center"/>
          </w:tcPr>
          <w:p w14:paraId="59871CB4">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方案</w:t>
            </w:r>
          </w:p>
          <w:p w14:paraId="0F8CD1C4">
            <w:pPr>
              <w:widowControl/>
              <w:jc w:val="center"/>
              <w:rPr>
                <w:rFonts w:ascii="宋体" w:hAnsi="宋体" w:cs="宋体"/>
                <w:color w:val="auto"/>
                <w:kern w:val="0"/>
                <w:szCs w:val="21"/>
              </w:rPr>
            </w:pPr>
            <w:r>
              <w:rPr>
                <w:rFonts w:hint="eastAsia" w:ascii="宋体" w:hAnsi="宋体" w:eastAsia="宋体" w:cs="宋体"/>
                <w:color w:val="auto"/>
                <w:sz w:val="24"/>
                <w:szCs w:val="24"/>
              </w:rPr>
              <w:t>可行性</w:t>
            </w:r>
          </w:p>
        </w:tc>
        <w:tc>
          <w:tcPr>
            <w:tcW w:w="759" w:type="dxa"/>
            <w:tcBorders>
              <w:top w:val="single" w:color="000000" w:sz="8" w:space="0"/>
              <w:left w:val="single" w:color="000000" w:sz="8" w:space="0"/>
              <w:bottom w:val="single" w:color="000000" w:sz="8" w:space="0"/>
              <w:right w:val="single" w:color="000000" w:sz="8" w:space="0"/>
            </w:tcBorders>
            <w:vAlign w:val="center"/>
          </w:tcPr>
          <w:p w14:paraId="3451136A">
            <w:pPr>
              <w:jc w:val="center"/>
              <w:textAlignment w:val="center"/>
              <w:rPr>
                <w:rFonts w:ascii="宋体" w:hAnsi="宋体" w:eastAsia="宋体" w:cs="宋体"/>
                <w:color w:val="auto"/>
                <w:szCs w:val="21"/>
              </w:rPr>
            </w:pPr>
            <w:r>
              <w:rPr>
                <w:rFonts w:hint="eastAsia" w:ascii="宋体" w:hAnsi="宋体" w:eastAsia="宋体" w:cs="宋体"/>
                <w:color w:val="auto"/>
                <w:szCs w:val="21"/>
              </w:rPr>
              <w:t>20分</w:t>
            </w:r>
          </w:p>
        </w:tc>
        <w:tc>
          <w:tcPr>
            <w:tcW w:w="5259" w:type="dxa"/>
            <w:tcBorders>
              <w:top w:val="single" w:color="000000" w:sz="8" w:space="0"/>
              <w:left w:val="single" w:color="000000" w:sz="8" w:space="0"/>
              <w:bottom w:val="single" w:color="000000" w:sz="8" w:space="0"/>
              <w:right w:val="single" w:color="000000" w:sz="8" w:space="0"/>
            </w:tcBorders>
          </w:tcPr>
          <w:p w14:paraId="630B190C">
            <w:pPr>
              <w:numPr>
                <w:ilvl w:val="0"/>
                <w:numId w:val="4"/>
              </w:numPr>
              <w:rPr>
                <w:rFonts w:ascii="宋体" w:hAnsi="宋体" w:eastAsia="宋体" w:cs="宋体"/>
                <w:color w:val="auto"/>
                <w:szCs w:val="21"/>
              </w:rPr>
            </w:pPr>
            <w:r>
              <w:rPr>
                <w:rFonts w:hint="eastAsia" w:ascii="宋体" w:hAnsi="宋体" w:eastAsia="宋体" w:cs="宋体"/>
                <w:color w:val="auto"/>
                <w:szCs w:val="21"/>
              </w:rPr>
              <w:t>评审内容：方案应包含但不限于以下内容</w:t>
            </w:r>
          </w:p>
          <w:p w14:paraId="6918713B">
            <w:pPr>
              <w:rPr>
                <w:rFonts w:ascii="宋体" w:hAnsi="宋体" w:eastAsia="宋体" w:cs="宋体"/>
                <w:bCs/>
                <w:color w:val="auto"/>
                <w:szCs w:val="21"/>
              </w:rPr>
            </w:pPr>
            <w:r>
              <w:rPr>
                <w:rFonts w:hint="eastAsia" w:ascii="宋体" w:hAnsi="宋体" w:eastAsia="宋体" w:cs="宋体"/>
                <w:bCs/>
                <w:color w:val="auto"/>
                <w:szCs w:val="21"/>
              </w:rPr>
              <w:t>1.项目方案编制；</w:t>
            </w:r>
          </w:p>
          <w:p w14:paraId="4A79AEB7">
            <w:pPr>
              <w:rPr>
                <w:rFonts w:ascii="宋体" w:hAnsi="宋体" w:eastAsia="宋体" w:cs="宋体"/>
                <w:bCs/>
                <w:color w:val="auto"/>
                <w:szCs w:val="21"/>
              </w:rPr>
            </w:pPr>
            <w:r>
              <w:rPr>
                <w:rFonts w:hint="eastAsia" w:ascii="宋体" w:hAnsi="宋体" w:eastAsia="宋体" w:cs="宋体"/>
                <w:bCs/>
                <w:color w:val="auto"/>
                <w:szCs w:val="21"/>
              </w:rPr>
              <w:t>2.项目实施时间安排；</w:t>
            </w:r>
          </w:p>
          <w:p w14:paraId="02BF894C">
            <w:pPr>
              <w:rPr>
                <w:rFonts w:ascii="宋体" w:hAnsi="宋体" w:eastAsia="宋体" w:cs="宋体"/>
                <w:bCs/>
                <w:color w:val="auto"/>
                <w:szCs w:val="21"/>
              </w:rPr>
            </w:pPr>
            <w:r>
              <w:rPr>
                <w:rFonts w:hint="eastAsia" w:ascii="宋体" w:hAnsi="宋体" w:eastAsia="宋体" w:cs="宋体"/>
                <w:bCs/>
                <w:color w:val="auto"/>
                <w:szCs w:val="21"/>
              </w:rPr>
              <w:t>3.组织机构及职责分工；</w:t>
            </w:r>
          </w:p>
          <w:p w14:paraId="53533C9B">
            <w:pPr>
              <w:rPr>
                <w:rFonts w:ascii="宋体" w:hAnsi="宋体" w:eastAsia="宋体" w:cs="宋体"/>
                <w:color w:val="auto"/>
                <w:szCs w:val="21"/>
              </w:rPr>
            </w:pPr>
            <w:r>
              <w:rPr>
                <w:rFonts w:hint="eastAsia" w:ascii="宋体" w:hAnsi="宋体" w:eastAsia="宋体" w:cs="宋体"/>
                <w:bCs/>
                <w:color w:val="auto"/>
                <w:szCs w:val="21"/>
              </w:rPr>
              <w:t>4.项目实施过程管理方案。</w:t>
            </w:r>
          </w:p>
          <w:p w14:paraId="2015C5CD">
            <w:pPr>
              <w:rPr>
                <w:rFonts w:ascii="宋体" w:hAnsi="宋体" w:eastAsia="宋体" w:cs="宋体"/>
                <w:color w:val="auto"/>
                <w:szCs w:val="21"/>
              </w:rPr>
            </w:pPr>
            <w:r>
              <w:rPr>
                <w:rFonts w:hint="eastAsia" w:ascii="宋体" w:hAnsi="宋体" w:eastAsia="宋体" w:cs="宋体"/>
                <w:color w:val="auto"/>
                <w:szCs w:val="21"/>
              </w:rPr>
              <w:t>（二）评审依据：</w:t>
            </w:r>
          </w:p>
          <w:p w14:paraId="367EF893">
            <w:pPr>
              <w:rPr>
                <w:rFonts w:ascii="宋体" w:hAnsi="宋体" w:eastAsia="宋体" w:cs="宋体"/>
                <w:color w:val="auto"/>
                <w:szCs w:val="21"/>
              </w:rPr>
            </w:pPr>
            <w:r>
              <w:rPr>
                <w:rFonts w:hint="eastAsia" w:ascii="宋体" w:hAnsi="宋体" w:eastAsia="宋体" w:cs="宋体"/>
                <w:color w:val="auto"/>
                <w:szCs w:val="21"/>
              </w:rPr>
              <w:t>1.满足以上四项要求且特别有创意思考、能充分体现学校特色、方案可行性非常强的得14-20分。</w:t>
            </w:r>
          </w:p>
          <w:p w14:paraId="121FE76A">
            <w:pPr>
              <w:rPr>
                <w:rFonts w:ascii="宋体" w:hAnsi="宋体" w:eastAsia="宋体" w:cs="宋体"/>
                <w:color w:val="auto"/>
                <w:szCs w:val="21"/>
              </w:rPr>
            </w:pPr>
            <w:r>
              <w:rPr>
                <w:rFonts w:hint="eastAsia" w:ascii="宋体" w:hAnsi="宋体" w:eastAsia="宋体" w:cs="宋体"/>
                <w:color w:val="auto"/>
                <w:szCs w:val="21"/>
              </w:rPr>
              <w:t>2.满足以上三项要求且较有创意思考、较能体现学校特色、方案可行性较强的得7-13分。</w:t>
            </w:r>
          </w:p>
          <w:p w14:paraId="711534E2">
            <w:pPr>
              <w:rPr>
                <w:rFonts w:ascii="宋体" w:hAnsi="宋体" w:eastAsia="宋体" w:cs="宋体"/>
                <w:color w:val="auto"/>
                <w:szCs w:val="21"/>
              </w:rPr>
            </w:pPr>
            <w:r>
              <w:rPr>
                <w:rFonts w:hint="eastAsia" w:ascii="宋体" w:hAnsi="宋体" w:eastAsia="宋体" w:cs="宋体"/>
                <w:color w:val="auto"/>
                <w:szCs w:val="21"/>
              </w:rPr>
              <w:t>3.满足以上两项要求且有部分创意思考、有体现一些学校特色、方案可行性一般的得1-7分。</w:t>
            </w:r>
          </w:p>
          <w:p w14:paraId="56C21AA4">
            <w:pPr>
              <w:rPr>
                <w:rFonts w:ascii="宋体" w:hAnsi="宋体" w:eastAsia="宋体" w:cs="宋体"/>
                <w:color w:val="auto"/>
                <w:szCs w:val="21"/>
              </w:rPr>
            </w:pPr>
            <w:r>
              <w:rPr>
                <w:rFonts w:hint="eastAsia" w:ascii="宋体" w:hAnsi="宋体" w:eastAsia="宋体" w:cs="宋体"/>
                <w:color w:val="auto"/>
                <w:szCs w:val="21"/>
              </w:rPr>
              <w:t>4.未提供或方案计划不切合本项目的实际情况、合理完善性差、可行性差的不得分。</w:t>
            </w:r>
          </w:p>
        </w:tc>
      </w:tr>
      <w:tr w14:paraId="20E9E2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93" w:type="dxa"/>
            <w:vMerge w:val="continue"/>
            <w:tcBorders>
              <w:left w:val="single" w:color="000000" w:sz="8" w:space="0"/>
              <w:right w:val="single" w:color="000000" w:sz="8" w:space="0"/>
            </w:tcBorders>
            <w:vAlign w:val="center"/>
          </w:tcPr>
          <w:p w14:paraId="4721E186">
            <w:pPr>
              <w:jc w:val="center"/>
              <w:rPr>
                <w:rFonts w:ascii="宋体" w:hAnsi="宋体" w:cs="宋体"/>
                <w:b/>
                <w:color w:val="auto"/>
                <w:szCs w:val="21"/>
              </w:rPr>
            </w:pPr>
          </w:p>
        </w:tc>
        <w:tc>
          <w:tcPr>
            <w:tcW w:w="701" w:type="dxa"/>
            <w:tcBorders>
              <w:top w:val="single" w:color="000000" w:sz="8" w:space="0"/>
              <w:left w:val="single" w:color="000000" w:sz="8" w:space="0"/>
              <w:bottom w:val="single" w:color="000000" w:sz="8" w:space="0"/>
              <w:right w:val="single" w:color="000000" w:sz="8" w:space="0"/>
            </w:tcBorders>
            <w:vAlign w:val="center"/>
          </w:tcPr>
          <w:p w14:paraId="6F247E5A">
            <w:pPr>
              <w:widowControl/>
              <w:wordWrap w:val="0"/>
              <w:jc w:val="center"/>
              <w:textAlignment w:val="top"/>
              <w:rPr>
                <w:rFonts w:ascii="宋体" w:hAnsi="宋体" w:cs="宋体"/>
                <w:color w:val="auto"/>
                <w:kern w:val="0"/>
                <w:szCs w:val="21"/>
              </w:rPr>
            </w:pPr>
            <w:r>
              <w:rPr>
                <w:rFonts w:hint="eastAsia" w:ascii="宋体" w:hAnsi="宋体" w:cs="宋体"/>
                <w:color w:val="auto"/>
                <w:kern w:val="0"/>
                <w:szCs w:val="21"/>
              </w:rPr>
              <w:t>3</w:t>
            </w:r>
          </w:p>
        </w:tc>
        <w:tc>
          <w:tcPr>
            <w:tcW w:w="1357" w:type="dxa"/>
            <w:tcBorders>
              <w:top w:val="single" w:color="000000" w:sz="8" w:space="0"/>
              <w:left w:val="single" w:color="000000" w:sz="8" w:space="0"/>
              <w:bottom w:val="single" w:color="000000" w:sz="8" w:space="0"/>
              <w:right w:val="single" w:color="000000" w:sz="8" w:space="0"/>
            </w:tcBorders>
            <w:vAlign w:val="center"/>
          </w:tcPr>
          <w:p w14:paraId="27F4421F">
            <w:pPr>
              <w:jc w:val="center"/>
              <w:textAlignment w:val="center"/>
              <w:rPr>
                <w:rFonts w:ascii="宋体" w:hAnsi="宋体" w:eastAsia="宋体" w:cs="宋体"/>
                <w:color w:val="auto"/>
                <w:szCs w:val="21"/>
              </w:rPr>
            </w:pPr>
            <w:r>
              <w:rPr>
                <w:rFonts w:hint="eastAsia" w:ascii="宋体" w:hAnsi="宋体" w:eastAsia="宋体" w:cs="宋体"/>
                <w:color w:val="auto"/>
                <w:szCs w:val="21"/>
              </w:rPr>
              <w:t>项目</w:t>
            </w:r>
          </w:p>
          <w:p w14:paraId="003CC015">
            <w:pPr>
              <w:widowControl/>
              <w:jc w:val="center"/>
              <w:rPr>
                <w:rFonts w:ascii="宋体" w:hAnsi="宋体" w:cs="宋体"/>
                <w:color w:val="auto"/>
                <w:kern w:val="0"/>
                <w:szCs w:val="21"/>
              </w:rPr>
            </w:pPr>
            <w:r>
              <w:rPr>
                <w:rFonts w:hint="eastAsia" w:ascii="宋体" w:hAnsi="宋体" w:eastAsia="宋体" w:cs="宋体"/>
                <w:color w:val="auto"/>
                <w:szCs w:val="21"/>
              </w:rPr>
              <w:t>总负责人</w:t>
            </w:r>
          </w:p>
        </w:tc>
        <w:tc>
          <w:tcPr>
            <w:tcW w:w="759" w:type="dxa"/>
            <w:tcBorders>
              <w:top w:val="single" w:color="000000" w:sz="8" w:space="0"/>
              <w:left w:val="single" w:color="000000" w:sz="8" w:space="0"/>
              <w:bottom w:val="single" w:color="000000" w:sz="8" w:space="0"/>
              <w:right w:val="single" w:color="000000" w:sz="8" w:space="0"/>
            </w:tcBorders>
            <w:vAlign w:val="center"/>
          </w:tcPr>
          <w:p w14:paraId="4163008E">
            <w:pPr>
              <w:jc w:val="center"/>
              <w:textAlignment w:val="center"/>
              <w:rPr>
                <w:rFonts w:ascii="宋体" w:hAnsi="宋体" w:eastAsia="宋体" w:cs="宋体"/>
                <w:bCs/>
                <w:color w:val="auto"/>
                <w:kern w:val="44"/>
                <w:szCs w:val="21"/>
              </w:rPr>
            </w:pPr>
            <w:r>
              <w:rPr>
                <w:rFonts w:hint="eastAsia" w:ascii="宋体" w:hAnsi="宋体" w:eastAsia="宋体" w:cs="宋体"/>
                <w:color w:val="auto"/>
                <w:szCs w:val="21"/>
              </w:rPr>
              <w:t>5分</w:t>
            </w:r>
          </w:p>
        </w:tc>
        <w:tc>
          <w:tcPr>
            <w:tcW w:w="5259" w:type="dxa"/>
            <w:tcBorders>
              <w:top w:val="single" w:color="000000" w:sz="8" w:space="0"/>
              <w:left w:val="single" w:color="000000" w:sz="8" w:space="0"/>
              <w:bottom w:val="single" w:color="000000" w:sz="8" w:space="0"/>
              <w:right w:val="single" w:color="000000" w:sz="8" w:space="0"/>
            </w:tcBorders>
          </w:tcPr>
          <w:p w14:paraId="01F57D46">
            <w:pPr>
              <w:pStyle w:val="14"/>
              <w:numPr>
                <w:ilvl w:val="0"/>
                <w:numId w:val="5"/>
              </w:numPr>
              <w:spacing w:before="0" w:after="0"/>
              <w:rPr>
                <w:rFonts w:ascii="宋体" w:hAnsi="宋体" w:eastAsia="宋体" w:cs="宋体"/>
                <w:bCs w:val="0"/>
                <w:color w:val="auto"/>
                <w:spacing w:val="0"/>
                <w:szCs w:val="21"/>
              </w:rPr>
            </w:pPr>
            <w:r>
              <w:rPr>
                <w:rFonts w:hint="eastAsia" w:ascii="宋体" w:hAnsi="宋体" w:eastAsia="宋体" w:cs="宋体"/>
                <w:bCs w:val="0"/>
                <w:color w:val="auto"/>
                <w:spacing w:val="0"/>
                <w:szCs w:val="21"/>
              </w:rPr>
              <w:t>评审内容：</w:t>
            </w:r>
          </w:p>
          <w:p w14:paraId="126EDE21">
            <w:pPr>
              <w:pStyle w:val="14"/>
              <w:spacing w:before="0" w:after="0"/>
              <w:rPr>
                <w:rFonts w:ascii="宋体" w:hAnsi="宋体" w:eastAsia="宋体" w:cs="宋体"/>
                <w:bCs w:val="0"/>
                <w:color w:val="auto"/>
                <w:spacing w:val="0"/>
                <w:szCs w:val="21"/>
              </w:rPr>
            </w:pPr>
            <w:r>
              <w:rPr>
                <w:rFonts w:hint="eastAsia" w:ascii="宋体" w:hAnsi="宋体" w:eastAsia="宋体" w:cs="宋体"/>
                <w:bCs w:val="0"/>
                <w:color w:val="auto"/>
                <w:spacing w:val="0"/>
                <w:szCs w:val="21"/>
              </w:rPr>
              <w:t>拟安排本项目负责人具备：</w:t>
            </w:r>
          </w:p>
          <w:p w14:paraId="6DD4DBEB">
            <w:pPr>
              <w:pStyle w:val="14"/>
              <w:spacing w:before="0" w:after="0"/>
              <w:rPr>
                <w:rFonts w:ascii="宋体" w:hAnsi="宋体" w:eastAsia="宋体" w:cs="宋体"/>
                <w:bCs w:val="0"/>
                <w:color w:val="auto"/>
                <w:spacing w:val="0"/>
                <w:szCs w:val="21"/>
              </w:rPr>
            </w:pPr>
            <w:r>
              <w:rPr>
                <w:rFonts w:hint="eastAsia" w:ascii="宋体" w:hAnsi="宋体" w:eastAsia="宋体" w:cs="宋体"/>
                <w:bCs w:val="0"/>
                <w:color w:val="auto"/>
                <w:spacing w:val="0"/>
                <w:szCs w:val="21"/>
              </w:rPr>
              <w:t>1.具有研究生学历得</w:t>
            </w:r>
            <w:r>
              <w:rPr>
                <w:rFonts w:hint="eastAsia" w:ascii="宋体" w:hAnsi="宋体" w:eastAsia="宋体" w:cs="宋体"/>
                <w:bCs w:val="0"/>
                <w:color w:val="auto"/>
                <w:spacing w:val="0"/>
                <w:szCs w:val="21"/>
                <w:lang w:val="en-US" w:eastAsia="zh-CN"/>
              </w:rPr>
              <w:t>3</w:t>
            </w:r>
            <w:r>
              <w:rPr>
                <w:rFonts w:hint="eastAsia" w:ascii="宋体" w:hAnsi="宋体" w:eastAsia="宋体" w:cs="宋体"/>
                <w:bCs w:val="0"/>
                <w:color w:val="auto"/>
                <w:spacing w:val="0"/>
                <w:szCs w:val="21"/>
              </w:rPr>
              <w:t>分；本科学历得</w:t>
            </w:r>
            <w:r>
              <w:rPr>
                <w:rFonts w:hint="eastAsia" w:ascii="宋体" w:hAnsi="宋体" w:eastAsia="宋体" w:cs="宋体"/>
                <w:bCs w:val="0"/>
                <w:color w:val="auto"/>
                <w:spacing w:val="0"/>
                <w:szCs w:val="21"/>
                <w:lang w:val="en-US" w:eastAsia="zh-CN"/>
              </w:rPr>
              <w:t>1</w:t>
            </w:r>
            <w:r>
              <w:rPr>
                <w:rFonts w:hint="eastAsia" w:ascii="宋体" w:hAnsi="宋体" w:eastAsia="宋体" w:cs="宋体"/>
                <w:bCs w:val="0"/>
                <w:color w:val="auto"/>
                <w:spacing w:val="0"/>
                <w:szCs w:val="21"/>
              </w:rPr>
              <w:t>分，本项最高得</w:t>
            </w:r>
            <w:r>
              <w:rPr>
                <w:rFonts w:hint="eastAsia" w:ascii="宋体" w:hAnsi="宋体" w:eastAsia="宋体" w:cs="宋体"/>
                <w:bCs w:val="0"/>
                <w:color w:val="auto"/>
                <w:spacing w:val="0"/>
                <w:szCs w:val="21"/>
                <w:lang w:val="en-US" w:eastAsia="zh-CN"/>
              </w:rPr>
              <w:t>3</w:t>
            </w:r>
            <w:r>
              <w:rPr>
                <w:rFonts w:hint="eastAsia" w:ascii="宋体" w:hAnsi="宋体" w:eastAsia="宋体" w:cs="宋体"/>
                <w:bCs w:val="0"/>
                <w:color w:val="auto"/>
                <w:spacing w:val="0"/>
                <w:szCs w:val="21"/>
              </w:rPr>
              <w:t>分。</w:t>
            </w:r>
          </w:p>
          <w:p w14:paraId="347D1573">
            <w:pPr>
              <w:pStyle w:val="14"/>
              <w:spacing w:before="0" w:after="0"/>
              <w:rPr>
                <w:rFonts w:ascii="宋体" w:hAnsi="宋体" w:eastAsia="宋体" w:cs="宋体"/>
                <w:bCs w:val="0"/>
                <w:color w:val="auto"/>
                <w:spacing w:val="0"/>
                <w:szCs w:val="21"/>
              </w:rPr>
            </w:pPr>
            <w:r>
              <w:rPr>
                <w:rFonts w:hint="eastAsia" w:ascii="宋体" w:hAnsi="宋体" w:eastAsia="宋体" w:cs="宋体"/>
                <w:bCs w:val="0"/>
                <w:color w:val="auto"/>
                <w:spacing w:val="0"/>
                <w:szCs w:val="21"/>
              </w:rPr>
              <w:t>2.2021年01月01日至本项目截标之日在全国教育会议或培训、课程创新建设会议或培训发表专业性演讲的，每提供1个得1分，本项最高得</w:t>
            </w:r>
            <w:r>
              <w:rPr>
                <w:rFonts w:hint="eastAsia" w:ascii="宋体" w:hAnsi="宋体" w:eastAsia="宋体" w:cs="宋体"/>
                <w:bCs w:val="0"/>
                <w:color w:val="auto"/>
                <w:spacing w:val="0"/>
                <w:szCs w:val="21"/>
                <w:lang w:val="en-US" w:eastAsia="zh-CN"/>
              </w:rPr>
              <w:t>2</w:t>
            </w:r>
            <w:r>
              <w:rPr>
                <w:rFonts w:hint="eastAsia" w:ascii="宋体" w:hAnsi="宋体" w:eastAsia="宋体" w:cs="宋体"/>
                <w:bCs w:val="0"/>
                <w:color w:val="auto"/>
                <w:spacing w:val="0"/>
                <w:szCs w:val="21"/>
              </w:rPr>
              <w:t>分。</w:t>
            </w:r>
          </w:p>
          <w:p w14:paraId="3F1F8253">
            <w:pPr>
              <w:pStyle w:val="14"/>
              <w:spacing w:before="0" w:after="0"/>
              <w:rPr>
                <w:rFonts w:ascii="宋体" w:hAnsi="宋体" w:eastAsia="宋体" w:cs="宋体"/>
                <w:bCs w:val="0"/>
                <w:color w:val="auto"/>
                <w:spacing w:val="0"/>
                <w:szCs w:val="21"/>
              </w:rPr>
            </w:pPr>
            <w:r>
              <w:rPr>
                <w:rFonts w:hint="eastAsia" w:ascii="宋体" w:hAnsi="宋体" w:eastAsia="宋体" w:cs="宋体"/>
                <w:bCs w:val="0"/>
                <w:color w:val="auto"/>
                <w:spacing w:val="0"/>
                <w:szCs w:val="21"/>
              </w:rPr>
              <w:t>（二）评分依据：</w:t>
            </w:r>
          </w:p>
          <w:p w14:paraId="71084BED">
            <w:pPr>
              <w:pStyle w:val="14"/>
              <w:rPr>
                <w:rFonts w:ascii="宋体" w:hAnsi="宋体" w:eastAsia="宋体" w:cs="宋体"/>
                <w:bCs w:val="0"/>
                <w:color w:val="auto"/>
                <w:spacing w:val="0"/>
                <w:szCs w:val="21"/>
              </w:rPr>
            </w:pPr>
            <w:r>
              <w:rPr>
                <w:rFonts w:hint="eastAsia" w:ascii="宋体" w:hAnsi="宋体" w:eastAsia="宋体" w:cs="宋体"/>
                <w:bCs w:val="0"/>
                <w:color w:val="auto"/>
                <w:spacing w:val="0"/>
                <w:szCs w:val="21"/>
              </w:rPr>
              <w:t>1.提供相关证书扫描件加盖公章；其中学历证书，需同时提供学信网信息查询截图：①如较早颁发的学历或学位证书，学信网无法查询的，可提供毕业院校或教育或人社部门等颁发机构或监管机构等出具的证明。②如海外留学（含港澳台）人学历无法通过学信网站查询的，应当提供教育部留学服务中心出具的国外学历学位认证证书以及教育部留学服务中心官网查询截图。若证明文件为其它语言，必须附中文译文，以中文译文为准。</w:t>
            </w:r>
          </w:p>
          <w:p w14:paraId="2AB180BE">
            <w:pPr>
              <w:pStyle w:val="14"/>
              <w:spacing w:before="0" w:after="0"/>
              <w:rPr>
                <w:rFonts w:ascii="宋体" w:hAnsi="宋体" w:eastAsia="宋体" w:cs="宋体"/>
                <w:bCs w:val="0"/>
                <w:color w:val="auto"/>
                <w:spacing w:val="0"/>
                <w:szCs w:val="21"/>
              </w:rPr>
            </w:pPr>
            <w:r>
              <w:rPr>
                <w:rFonts w:hint="eastAsia" w:ascii="宋体" w:hAnsi="宋体" w:eastAsia="宋体" w:cs="宋体"/>
                <w:bCs w:val="0"/>
                <w:color w:val="auto"/>
                <w:spacing w:val="0"/>
                <w:szCs w:val="21"/>
              </w:rPr>
              <w:t>2.参与评选的供应商须提供会议主办方官方会议通知、现场照片为证明文件，原件备查。</w:t>
            </w:r>
          </w:p>
          <w:p w14:paraId="6043EAB7">
            <w:pPr>
              <w:widowControl/>
              <w:jc w:val="left"/>
              <w:rPr>
                <w:rFonts w:ascii="宋体" w:hAnsi="宋体" w:cs="宋体"/>
                <w:color w:val="auto"/>
                <w:kern w:val="0"/>
                <w:szCs w:val="21"/>
              </w:rPr>
            </w:pPr>
            <w:r>
              <w:rPr>
                <w:rFonts w:hint="eastAsia" w:ascii="宋体" w:hAnsi="宋体" w:eastAsia="宋体" w:cs="宋体"/>
                <w:color w:val="auto"/>
                <w:szCs w:val="21"/>
              </w:rPr>
              <w:t>评分中出现无证明资料或专家无法凭所提供资料判断是否得分的情况，一律作不得分处理。</w:t>
            </w:r>
          </w:p>
        </w:tc>
      </w:tr>
      <w:tr w14:paraId="591057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93" w:type="dxa"/>
            <w:vMerge w:val="continue"/>
            <w:tcBorders>
              <w:left w:val="single" w:color="000000" w:sz="8" w:space="0"/>
              <w:right w:val="single" w:color="000000" w:sz="8" w:space="0"/>
            </w:tcBorders>
            <w:vAlign w:val="center"/>
          </w:tcPr>
          <w:p w14:paraId="0B9329A3">
            <w:pPr>
              <w:jc w:val="center"/>
              <w:rPr>
                <w:rFonts w:ascii="宋体" w:hAnsi="宋体" w:cs="宋体"/>
                <w:b/>
                <w:color w:val="auto"/>
                <w:szCs w:val="21"/>
              </w:rPr>
            </w:pPr>
          </w:p>
        </w:tc>
        <w:tc>
          <w:tcPr>
            <w:tcW w:w="701" w:type="dxa"/>
            <w:tcBorders>
              <w:top w:val="single" w:color="000000" w:sz="8" w:space="0"/>
              <w:left w:val="single" w:color="000000" w:sz="8" w:space="0"/>
              <w:bottom w:val="single" w:color="000000" w:sz="8" w:space="0"/>
              <w:right w:val="single" w:color="000000" w:sz="8" w:space="0"/>
            </w:tcBorders>
            <w:vAlign w:val="center"/>
          </w:tcPr>
          <w:p w14:paraId="14FD5750">
            <w:pPr>
              <w:widowControl/>
              <w:wordWrap w:val="0"/>
              <w:jc w:val="center"/>
              <w:textAlignment w:val="top"/>
              <w:rPr>
                <w:rFonts w:ascii="宋体" w:hAnsi="宋体" w:cs="宋体"/>
                <w:color w:val="auto"/>
                <w:kern w:val="0"/>
                <w:szCs w:val="21"/>
              </w:rPr>
            </w:pPr>
            <w:r>
              <w:rPr>
                <w:rFonts w:hint="eastAsia" w:ascii="宋体" w:hAnsi="宋体" w:cs="宋体"/>
                <w:color w:val="auto"/>
                <w:kern w:val="0"/>
                <w:szCs w:val="21"/>
              </w:rPr>
              <w:t>4</w:t>
            </w:r>
          </w:p>
        </w:tc>
        <w:tc>
          <w:tcPr>
            <w:tcW w:w="1357" w:type="dxa"/>
            <w:tcBorders>
              <w:top w:val="single" w:color="000000" w:sz="8" w:space="0"/>
              <w:left w:val="single" w:color="000000" w:sz="8" w:space="0"/>
              <w:bottom w:val="single" w:color="000000" w:sz="8" w:space="0"/>
              <w:right w:val="single" w:color="000000" w:sz="8" w:space="0"/>
            </w:tcBorders>
            <w:vAlign w:val="center"/>
          </w:tcPr>
          <w:p w14:paraId="7730DE80">
            <w:pPr>
              <w:jc w:val="center"/>
              <w:rPr>
                <w:color w:val="auto"/>
                <w:szCs w:val="21"/>
              </w:rPr>
            </w:pPr>
            <w:r>
              <w:rPr>
                <w:rFonts w:hint="eastAsia" w:ascii="宋体" w:hAnsi="宋体" w:eastAsia="宋体" w:cs="宋体"/>
                <w:color w:val="auto"/>
                <w:szCs w:val="21"/>
              </w:rPr>
              <w:t>项目团队（项目总负责人除外）</w:t>
            </w:r>
          </w:p>
        </w:tc>
        <w:tc>
          <w:tcPr>
            <w:tcW w:w="759" w:type="dxa"/>
            <w:tcBorders>
              <w:top w:val="single" w:color="000000" w:sz="8" w:space="0"/>
              <w:left w:val="single" w:color="000000" w:sz="8" w:space="0"/>
              <w:bottom w:val="single" w:color="000000" w:sz="8" w:space="0"/>
              <w:right w:val="single" w:color="000000" w:sz="8" w:space="0"/>
            </w:tcBorders>
            <w:vAlign w:val="center"/>
          </w:tcPr>
          <w:p w14:paraId="6365059B">
            <w:pPr>
              <w:jc w:val="center"/>
              <w:textAlignment w:val="center"/>
              <w:rPr>
                <w:rFonts w:ascii="宋体" w:hAnsi="宋体" w:eastAsia="宋体" w:cs="宋体"/>
                <w:bCs/>
                <w:color w:val="auto"/>
                <w:kern w:val="44"/>
                <w:szCs w:val="21"/>
              </w:rPr>
            </w:pPr>
            <w:r>
              <w:rPr>
                <w:rFonts w:hint="eastAsia" w:ascii="宋体" w:hAnsi="宋体" w:eastAsia="宋体" w:cs="宋体"/>
                <w:color w:val="auto"/>
                <w:szCs w:val="21"/>
                <w:lang w:val="en-US" w:eastAsia="zh-CN"/>
              </w:rPr>
              <w:t>6</w:t>
            </w:r>
            <w:r>
              <w:rPr>
                <w:rFonts w:hint="eastAsia" w:ascii="宋体" w:hAnsi="宋体" w:eastAsia="宋体" w:cs="宋体"/>
                <w:color w:val="auto"/>
                <w:szCs w:val="21"/>
              </w:rPr>
              <w:t>分</w:t>
            </w:r>
          </w:p>
        </w:tc>
        <w:tc>
          <w:tcPr>
            <w:tcW w:w="5259" w:type="dxa"/>
            <w:tcBorders>
              <w:top w:val="single" w:color="000000" w:sz="8" w:space="0"/>
              <w:left w:val="single" w:color="000000" w:sz="8" w:space="0"/>
              <w:bottom w:val="single" w:color="000000" w:sz="8" w:space="0"/>
              <w:right w:val="single" w:color="000000" w:sz="8" w:space="0"/>
            </w:tcBorders>
          </w:tcPr>
          <w:p w14:paraId="0475A68C">
            <w:pPr>
              <w:numPr>
                <w:ilvl w:val="0"/>
                <w:numId w:val="6"/>
              </w:numPr>
              <w:textAlignment w:val="center"/>
              <w:rPr>
                <w:rFonts w:ascii="宋体" w:hAnsi="宋体" w:eastAsia="宋体" w:cs="宋体"/>
                <w:color w:val="auto"/>
                <w:szCs w:val="21"/>
              </w:rPr>
            </w:pPr>
            <w:r>
              <w:rPr>
                <w:rFonts w:hint="eastAsia" w:ascii="宋体" w:hAnsi="宋体" w:eastAsia="宋体" w:cs="宋体"/>
                <w:color w:val="auto"/>
                <w:szCs w:val="21"/>
              </w:rPr>
              <w:t>评审内容：</w:t>
            </w:r>
          </w:p>
          <w:p w14:paraId="2E7F5672">
            <w:pPr>
              <w:textAlignment w:val="center"/>
              <w:rPr>
                <w:rFonts w:ascii="宋体" w:hAnsi="宋体" w:eastAsia="宋体" w:cs="宋体"/>
                <w:color w:val="auto"/>
                <w:szCs w:val="21"/>
              </w:rPr>
            </w:pPr>
            <w:r>
              <w:rPr>
                <w:rFonts w:hint="eastAsia" w:ascii="宋体" w:hAnsi="宋体" w:eastAsia="宋体" w:cs="宋体"/>
                <w:color w:val="auto"/>
                <w:szCs w:val="21"/>
              </w:rPr>
              <w:t>拟安排本项目的团队成员（项目负责人除外）具备：</w:t>
            </w:r>
          </w:p>
          <w:p w14:paraId="3E7FB780">
            <w:pPr>
              <w:textAlignment w:val="center"/>
              <w:rPr>
                <w:rFonts w:ascii="宋体" w:hAnsi="宋体" w:eastAsia="宋体" w:cs="宋体"/>
                <w:color w:val="auto"/>
                <w:szCs w:val="21"/>
              </w:rPr>
            </w:pPr>
            <w:r>
              <w:rPr>
                <w:rFonts w:hint="eastAsia" w:ascii="宋体" w:hAnsi="宋体" w:eastAsia="宋体" w:cs="宋体"/>
                <w:color w:val="auto"/>
                <w:szCs w:val="21"/>
              </w:rPr>
              <w:t>1.具有研究生学历的，每提供一个得2分；</w:t>
            </w:r>
          </w:p>
          <w:p w14:paraId="5525A0A7">
            <w:pPr>
              <w:textAlignment w:val="center"/>
              <w:rPr>
                <w:rFonts w:ascii="宋体" w:hAnsi="宋体" w:eastAsia="宋体" w:cs="宋体"/>
                <w:color w:val="auto"/>
                <w:szCs w:val="21"/>
              </w:rPr>
            </w:pPr>
            <w:r>
              <w:rPr>
                <w:rFonts w:hint="eastAsia" w:ascii="宋体" w:hAnsi="宋体" w:eastAsia="宋体" w:cs="宋体"/>
                <w:color w:val="auto"/>
                <w:szCs w:val="21"/>
              </w:rPr>
              <w:t>2.具有本科学历的，每提供一个得1分；</w:t>
            </w:r>
          </w:p>
          <w:p w14:paraId="4FA94869">
            <w:pPr>
              <w:textAlignment w:val="center"/>
              <w:rPr>
                <w:rFonts w:ascii="宋体" w:hAnsi="宋体" w:eastAsia="宋体" w:cs="宋体"/>
                <w:color w:val="auto"/>
                <w:szCs w:val="21"/>
              </w:rPr>
            </w:pPr>
            <w:r>
              <w:rPr>
                <w:rFonts w:hint="eastAsia" w:ascii="宋体" w:hAnsi="宋体" w:eastAsia="宋体" w:cs="宋体"/>
                <w:color w:val="auto"/>
                <w:szCs w:val="21"/>
              </w:rPr>
              <w:t>以上最高得</w:t>
            </w:r>
            <w:r>
              <w:rPr>
                <w:rFonts w:hint="eastAsia" w:ascii="宋体" w:hAnsi="宋体" w:eastAsia="宋体" w:cs="宋体"/>
                <w:color w:val="auto"/>
                <w:szCs w:val="21"/>
                <w:lang w:val="en-US" w:eastAsia="zh-CN"/>
              </w:rPr>
              <w:t>6</w:t>
            </w:r>
            <w:r>
              <w:rPr>
                <w:rFonts w:hint="eastAsia" w:ascii="宋体" w:hAnsi="宋体" w:eastAsia="宋体" w:cs="宋体"/>
                <w:color w:val="auto"/>
                <w:szCs w:val="21"/>
              </w:rPr>
              <w:t>分。</w:t>
            </w:r>
          </w:p>
          <w:p w14:paraId="08B2B8CE">
            <w:pPr>
              <w:textAlignment w:val="center"/>
              <w:rPr>
                <w:rFonts w:ascii="宋体" w:hAnsi="宋体" w:eastAsia="宋体" w:cs="宋体"/>
                <w:color w:val="auto"/>
                <w:szCs w:val="21"/>
              </w:rPr>
            </w:pPr>
            <w:r>
              <w:rPr>
                <w:rFonts w:hint="eastAsia" w:ascii="宋体" w:hAnsi="宋体" w:eastAsia="宋体" w:cs="宋体"/>
                <w:color w:val="auto"/>
                <w:szCs w:val="21"/>
              </w:rPr>
              <w:t>（二）评分依据：</w:t>
            </w:r>
          </w:p>
          <w:p w14:paraId="371E77E8">
            <w:pPr>
              <w:textAlignment w:val="center"/>
              <w:rPr>
                <w:rFonts w:ascii="宋体" w:hAnsi="宋体" w:eastAsia="宋体" w:cs="宋体"/>
                <w:color w:val="auto"/>
                <w:szCs w:val="21"/>
              </w:rPr>
            </w:pPr>
            <w:r>
              <w:rPr>
                <w:rFonts w:hint="eastAsia" w:ascii="宋体" w:hAnsi="宋体" w:eastAsia="宋体" w:cs="宋体"/>
                <w:color w:val="auto"/>
                <w:szCs w:val="21"/>
              </w:rPr>
              <w:t>提供相关证书扫描件加盖公章；其中学历证书，需同时提供学信网信息查询截图：①如较早颁发的学历或学位证书，学信网无法查询的，可提供毕业院校或教育或人社部门等颁发机构或监管机构等出具的证明。</w:t>
            </w:r>
          </w:p>
          <w:p w14:paraId="6E26679D">
            <w:pPr>
              <w:pStyle w:val="6"/>
              <w:widowControl/>
              <w:shd w:val="clear" w:color="auto" w:fill="FFFFFF"/>
              <w:rPr>
                <w:rFonts w:hint="default" w:ascii="Calibri" w:hAnsi="Calibri"/>
                <w:color w:val="auto"/>
                <w:kern w:val="2"/>
                <w:sz w:val="21"/>
                <w:szCs w:val="21"/>
              </w:rPr>
            </w:pPr>
            <w:r>
              <w:rPr>
                <w:rFonts w:cs="宋体"/>
                <w:color w:val="auto"/>
                <w:sz w:val="21"/>
                <w:szCs w:val="21"/>
              </w:rPr>
              <w:t>②如海外留学（含港澳台）人学历无法通过学信网站查询的，应当提供教育部留学服务中心出具的国外学历学位认证证书以及教育部留学服务中心官网查询截图。若证明文件为其它语言，必须附中文译文，以中文译文为准。</w:t>
            </w:r>
          </w:p>
        </w:tc>
      </w:tr>
      <w:tr w14:paraId="45F3A3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93" w:type="dxa"/>
            <w:vMerge w:val="continue"/>
            <w:tcBorders>
              <w:left w:val="single" w:color="000000" w:sz="8" w:space="0"/>
              <w:right w:val="single" w:color="000000" w:sz="8" w:space="0"/>
            </w:tcBorders>
            <w:vAlign w:val="center"/>
          </w:tcPr>
          <w:p w14:paraId="59A95D94">
            <w:pPr>
              <w:jc w:val="center"/>
              <w:rPr>
                <w:rFonts w:ascii="宋体" w:hAnsi="宋体" w:cs="宋体"/>
                <w:b/>
                <w:color w:val="auto"/>
                <w:szCs w:val="21"/>
              </w:rPr>
            </w:pPr>
          </w:p>
        </w:tc>
        <w:tc>
          <w:tcPr>
            <w:tcW w:w="701" w:type="dxa"/>
            <w:tcBorders>
              <w:top w:val="single" w:color="000000" w:sz="8" w:space="0"/>
              <w:left w:val="single" w:color="000000" w:sz="8" w:space="0"/>
              <w:bottom w:val="single" w:color="000000" w:sz="8" w:space="0"/>
              <w:right w:val="single" w:color="000000" w:sz="8" w:space="0"/>
            </w:tcBorders>
            <w:vAlign w:val="center"/>
          </w:tcPr>
          <w:p w14:paraId="696D5A38">
            <w:pPr>
              <w:widowControl/>
              <w:wordWrap w:val="0"/>
              <w:jc w:val="center"/>
              <w:textAlignment w:val="top"/>
              <w:rPr>
                <w:rFonts w:ascii="宋体" w:hAnsi="宋体" w:cs="宋体"/>
                <w:color w:val="auto"/>
                <w:kern w:val="0"/>
                <w:szCs w:val="21"/>
              </w:rPr>
            </w:pPr>
            <w:r>
              <w:rPr>
                <w:rFonts w:hint="eastAsia" w:ascii="宋体" w:hAnsi="宋体" w:cs="宋体"/>
                <w:color w:val="auto"/>
                <w:kern w:val="0"/>
                <w:szCs w:val="21"/>
              </w:rPr>
              <w:t>5</w:t>
            </w:r>
          </w:p>
        </w:tc>
        <w:tc>
          <w:tcPr>
            <w:tcW w:w="1357" w:type="dxa"/>
            <w:tcBorders>
              <w:top w:val="single" w:color="000000" w:sz="8" w:space="0"/>
              <w:left w:val="single" w:color="000000" w:sz="8" w:space="0"/>
              <w:bottom w:val="single" w:color="000000" w:sz="8" w:space="0"/>
              <w:right w:val="single" w:color="000000" w:sz="8" w:space="0"/>
            </w:tcBorders>
            <w:vAlign w:val="center"/>
          </w:tcPr>
          <w:p w14:paraId="7389B1A0">
            <w:pPr>
              <w:jc w:val="center"/>
              <w:textAlignment w:val="center"/>
              <w:rPr>
                <w:rFonts w:ascii="宋体" w:hAnsi="宋体" w:eastAsia="宋体" w:cs="宋体"/>
                <w:color w:val="auto"/>
                <w:szCs w:val="21"/>
              </w:rPr>
            </w:pPr>
            <w:r>
              <w:rPr>
                <w:rFonts w:hint="eastAsia" w:ascii="宋体" w:hAnsi="宋体" w:eastAsia="宋体" w:cs="宋体"/>
                <w:color w:val="auto"/>
                <w:szCs w:val="21"/>
              </w:rPr>
              <w:t>服务</w:t>
            </w:r>
          </w:p>
          <w:p w14:paraId="6F279300">
            <w:pPr>
              <w:jc w:val="center"/>
              <w:rPr>
                <w:rFonts w:ascii="宋体" w:hAnsi="宋体" w:eastAsia="宋体"/>
                <w:color w:val="auto"/>
                <w:szCs w:val="21"/>
              </w:rPr>
            </w:pPr>
            <w:r>
              <w:rPr>
                <w:rFonts w:hint="eastAsia" w:ascii="宋体" w:hAnsi="宋体" w:eastAsia="宋体" w:cs="宋体"/>
                <w:color w:val="auto"/>
                <w:szCs w:val="21"/>
              </w:rPr>
              <w:t>承诺</w:t>
            </w:r>
          </w:p>
        </w:tc>
        <w:tc>
          <w:tcPr>
            <w:tcW w:w="759" w:type="dxa"/>
            <w:tcBorders>
              <w:top w:val="single" w:color="000000" w:sz="8" w:space="0"/>
              <w:left w:val="single" w:color="000000" w:sz="8" w:space="0"/>
              <w:bottom w:val="single" w:color="000000" w:sz="8" w:space="0"/>
              <w:right w:val="single" w:color="000000" w:sz="8" w:space="0"/>
            </w:tcBorders>
            <w:vAlign w:val="center"/>
          </w:tcPr>
          <w:p w14:paraId="1462C765">
            <w:pPr>
              <w:jc w:val="center"/>
              <w:textAlignment w:val="center"/>
              <w:rPr>
                <w:rFonts w:ascii="宋体" w:hAnsi="宋体" w:eastAsia="宋体" w:cs="宋体"/>
                <w:bCs/>
                <w:color w:val="auto"/>
                <w:kern w:val="44"/>
                <w:szCs w:val="21"/>
              </w:rPr>
            </w:pPr>
            <w:r>
              <w:rPr>
                <w:rFonts w:hint="eastAsia" w:ascii="宋体" w:hAnsi="宋体" w:eastAsia="宋体" w:cs="宋体"/>
                <w:color w:val="auto"/>
                <w:szCs w:val="21"/>
                <w:lang w:val="en-US" w:eastAsia="zh-CN"/>
              </w:rPr>
              <w:t>4</w:t>
            </w:r>
            <w:r>
              <w:rPr>
                <w:rFonts w:hint="eastAsia" w:ascii="宋体" w:hAnsi="宋体" w:eastAsia="宋体" w:cs="宋体"/>
                <w:color w:val="auto"/>
                <w:szCs w:val="21"/>
              </w:rPr>
              <w:t>分</w:t>
            </w:r>
          </w:p>
        </w:tc>
        <w:tc>
          <w:tcPr>
            <w:tcW w:w="5259" w:type="dxa"/>
            <w:tcBorders>
              <w:top w:val="single" w:color="000000" w:sz="8" w:space="0"/>
              <w:left w:val="single" w:color="000000" w:sz="8" w:space="0"/>
              <w:bottom w:val="single" w:color="000000" w:sz="8" w:space="0"/>
              <w:right w:val="single" w:color="000000" w:sz="8" w:space="0"/>
            </w:tcBorders>
          </w:tcPr>
          <w:p w14:paraId="0AB55AC0">
            <w:pPr>
              <w:rPr>
                <w:rFonts w:ascii="宋体" w:hAnsi="宋体" w:eastAsia="宋体" w:cs="宋体"/>
                <w:color w:val="auto"/>
                <w:szCs w:val="21"/>
              </w:rPr>
            </w:pPr>
            <w:r>
              <w:rPr>
                <w:rFonts w:hint="eastAsia" w:ascii="宋体" w:hAnsi="宋体" w:eastAsia="宋体" w:cs="宋体"/>
                <w:color w:val="auto"/>
                <w:szCs w:val="21"/>
              </w:rPr>
              <w:t xml:space="preserve">（一）评审内容： </w:t>
            </w:r>
          </w:p>
          <w:p w14:paraId="1E6A37A4">
            <w:pPr>
              <w:rPr>
                <w:rFonts w:ascii="宋体" w:hAnsi="宋体" w:eastAsia="宋体" w:cs="宋体"/>
                <w:color w:val="auto"/>
                <w:szCs w:val="21"/>
              </w:rPr>
            </w:pPr>
            <w:r>
              <w:rPr>
                <w:rFonts w:hint="eastAsia" w:ascii="宋体" w:hAnsi="宋体" w:eastAsia="宋体" w:cs="宋体"/>
                <w:color w:val="auto"/>
                <w:szCs w:val="21"/>
                <w:lang w:eastAsia="zh-CN"/>
              </w:rPr>
              <w:t>参评</w:t>
            </w:r>
            <w:r>
              <w:rPr>
                <w:rFonts w:hint="eastAsia" w:ascii="宋体" w:hAnsi="宋体" w:eastAsia="宋体" w:cs="宋体"/>
                <w:color w:val="auto"/>
                <w:szCs w:val="21"/>
              </w:rPr>
              <w:t>人承诺以下内容的得</w:t>
            </w:r>
            <w:r>
              <w:rPr>
                <w:rFonts w:hint="eastAsia" w:ascii="宋体" w:hAnsi="宋体" w:eastAsia="宋体" w:cs="宋体"/>
                <w:color w:val="auto"/>
                <w:szCs w:val="21"/>
                <w:lang w:val="en-US" w:eastAsia="zh-CN"/>
              </w:rPr>
              <w:t>4</w:t>
            </w:r>
            <w:r>
              <w:rPr>
                <w:rFonts w:hint="eastAsia" w:ascii="宋体" w:hAnsi="宋体" w:eastAsia="宋体" w:cs="宋体"/>
                <w:color w:val="auto"/>
                <w:szCs w:val="21"/>
              </w:rPr>
              <w:t xml:space="preserve">分： </w:t>
            </w:r>
          </w:p>
          <w:p w14:paraId="50B936AA">
            <w:pPr>
              <w:rPr>
                <w:rFonts w:ascii="宋体" w:hAnsi="宋体" w:eastAsia="宋体" w:cs="宋体"/>
                <w:color w:val="auto"/>
                <w:szCs w:val="21"/>
              </w:rPr>
            </w:pPr>
            <w:r>
              <w:rPr>
                <w:rFonts w:hint="eastAsia" w:ascii="宋体" w:hAnsi="宋体" w:eastAsia="宋体" w:cs="宋体"/>
                <w:color w:val="auto"/>
                <w:szCs w:val="21"/>
              </w:rPr>
              <w:t>1.人员严格按照</w:t>
            </w:r>
            <w:r>
              <w:rPr>
                <w:rFonts w:hint="eastAsia" w:ascii="宋体" w:hAnsi="宋体" w:eastAsia="宋体" w:cs="宋体"/>
                <w:color w:val="auto"/>
                <w:szCs w:val="21"/>
                <w:lang w:eastAsia="zh-CN"/>
              </w:rPr>
              <w:t>需求</w:t>
            </w:r>
            <w:r>
              <w:rPr>
                <w:rFonts w:hint="eastAsia" w:ascii="宋体" w:hAnsi="宋体" w:eastAsia="宋体" w:cs="宋体"/>
                <w:color w:val="auto"/>
                <w:szCs w:val="21"/>
              </w:rPr>
              <w:t>文件及</w:t>
            </w:r>
            <w:r>
              <w:rPr>
                <w:rFonts w:hint="eastAsia" w:ascii="宋体" w:hAnsi="宋体" w:eastAsia="宋体" w:cs="宋体"/>
                <w:color w:val="auto"/>
                <w:szCs w:val="21"/>
                <w:lang w:eastAsia="zh-CN"/>
              </w:rPr>
              <w:t>参评</w:t>
            </w:r>
            <w:r>
              <w:rPr>
                <w:rFonts w:hint="eastAsia" w:ascii="宋体" w:hAnsi="宋体" w:eastAsia="宋体" w:cs="宋体"/>
                <w:color w:val="auto"/>
                <w:szCs w:val="21"/>
              </w:rPr>
              <w:t>承诺配置；</w:t>
            </w:r>
          </w:p>
          <w:p w14:paraId="4652887C">
            <w:pPr>
              <w:rPr>
                <w:rFonts w:ascii="宋体" w:hAnsi="宋体" w:eastAsia="宋体" w:cs="宋体"/>
                <w:color w:val="auto"/>
                <w:szCs w:val="21"/>
              </w:rPr>
            </w:pPr>
            <w:r>
              <w:rPr>
                <w:rFonts w:hint="eastAsia" w:ascii="宋体" w:hAnsi="宋体" w:eastAsia="宋体" w:cs="宋体"/>
                <w:color w:val="auto"/>
                <w:szCs w:val="21"/>
              </w:rPr>
              <w:t>2.服务内容达到服务纲要的要求；</w:t>
            </w:r>
          </w:p>
          <w:p w14:paraId="11C529DE">
            <w:pPr>
              <w:rPr>
                <w:rFonts w:ascii="宋体" w:hAnsi="宋体" w:eastAsia="宋体" w:cs="宋体"/>
                <w:color w:val="auto"/>
                <w:szCs w:val="21"/>
              </w:rPr>
            </w:pPr>
            <w:r>
              <w:rPr>
                <w:rFonts w:hint="eastAsia" w:ascii="宋体" w:hAnsi="宋体" w:eastAsia="宋体" w:cs="宋体"/>
                <w:color w:val="auto"/>
                <w:szCs w:val="21"/>
              </w:rPr>
              <w:t>3.服务质量达到</w:t>
            </w:r>
            <w:r>
              <w:rPr>
                <w:rFonts w:hint="eastAsia" w:ascii="宋体" w:hAnsi="宋体" w:eastAsia="宋体" w:cs="宋体"/>
                <w:color w:val="auto"/>
                <w:szCs w:val="21"/>
                <w:lang w:eastAsia="zh-CN"/>
              </w:rPr>
              <w:t>需求</w:t>
            </w:r>
            <w:r>
              <w:rPr>
                <w:rFonts w:hint="eastAsia" w:ascii="宋体" w:hAnsi="宋体" w:eastAsia="宋体" w:cs="宋体"/>
                <w:color w:val="auto"/>
                <w:szCs w:val="21"/>
              </w:rPr>
              <w:t xml:space="preserve">文件要求； </w:t>
            </w:r>
          </w:p>
          <w:p w14:paraId="4C7AA2BA">
            <w:pPr>
              <w:rPr>
                <w:rFonts w:ascii="宋体" w:hAnsi="宋体" w:eastAsia="宋体" w:cs="宋体"/>
                <w:color w:val="auto"/>
                <w:szCs w:val="21"/>
              </w:rPr>
            </w:pPr>
            <w:r>
              <w:rPr>
                <w:rFonts w:hint="eastAsia" w:ascii="宋体" w:hAnsi="宋体" w:eastAsia="宋体" w:cs="宋体"/>
                <w:color w:val="auto"/>
                <w:szCs w:val="21"/>
              </w:rPr>
              <w:t xml:space="preserve">4.对未能达到要求承担相应责任。 </w:t>
            </w:r>
          </w:p>
          <w:p w14:paraId="478DA525">
            <w:pPr>
              <w:rPr>
                <w:rFonts w:ascii="宋体" w:hAnsi="宋体" w:eastAsia="宋体" w:cs="宋体"/>
                <w:color w:val="auto"/>
                <w:szCs w:val="21"/>
              </w:rPr>
            </w:pPr>
            <w:r>
              <w:rPr>
                <w:rFonts w:hint="eastAsia" w:ascii="宋体" w:hAnsi="宋体" w:eastAsia="宋体" w:cs="宋体"/>
                <w:color w:val="auto"/>
                <w:szCs w:val="21"/>
              </w:rPr>
              <w:t xml:space="preserve">（二）评审依据： </w:t>
            </w:r>
          </w:p>
          <w:p w14:paraId="589043FD">
            <w:pPr>
              <w:widowControl/>
              <w:jc w:val="left"/>
              <w:rPr>
                <w:rFonts w:ascii="宋体" w:hAnsi="宋体" w:eastAsia="宋体" w:cs="宋体"/>
                <w:b/>
                <w:color w:val="auto"/>
                <w:szCs w:val="21"/>
              </w:rPr>
            </w:pPr>
            <w:r>
              <w:rPr>
                <w:rFonts w:hint="eastAsia" w:ascii="宋体" w:hAnsi="宋体" w:eastAsia="宋体" w:cs="宋体"/>
                <w:color w:val="auto"/>
                <w:szCs w:val="21"/>
              </w:rPr>
              <w:t>提供承诺函（格式自拟），未按要求承诺或无法判断的不得分。</w:t>
            </w:r>
          </w:p>
        </w:tc>
      </w:tr>
      <w:tr w14:paraId="4175E5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93" w:type="dxa"/>
            <w:vMerge w:val="restart"/>
            <w:tcBorders>
              <w:top w:val="single" w:color="000000" w:sz="8" w:space="0"/>
              <w:left w:val="single" w:color="000000" w:sz="8" w:space="0"/>
              <w:right w:val="single" w:color="000000" w:sz="8" w:space="0"/>
            </w:tcBorders>
            <w:vAlign w:val="center"/>
          </w:tcPr>
          <w:p w14:paraId="4CAAC743">
            <w:pPr>
              <w:widowControl/>
              <w:wordWrap w:val="0"/>
              <w:jc w:val="center"/>
              <w:rPr>
                <w:rFonts w:ascii="宋体" w:hAnsi="宋体" w:cs="宋体"/>
                <w:b/>
                <w:color w:val="auto"/>
                <w:szCs w:val="21"/>
              </w:rPr>
            </w:pPr>
            <w:r>
              <w:rPr>
                <w:rFonts w:hint="eastAsia" w:ascii="宋体" w:hAnsi="宋体" w:cs="宋体"/>
                <w:b/>
                <w:color w:val="auto"/>
                <w:kern w:val="0"/>
                <w:szCs w:val="21"/>
              </w:rPr>
              <w:t>3</w:t>
            </w:r>
          </w:p>
        </w:tc>
        <w:tc>
          <w:tcPr>
            <w:tcW w:w="2817" w:type="dxa"/>
            <w:gridSpan w:val="3"/>
            <w:tcBorders>
              <w:top w:val="single" w:color="000000" w:sz="8" w:space="0"/>
              <w:left w:val="single" w:color="000000" w:sz="8" w:space="0"/>
              <w:bottom w:val="single" w:color="000000" w:sz="8" w:space="0"/>
              <w:right w:val="single" w:color="000000" w:sz="8" w:space="0"/>
            </w:tcBorders>
            <w:vAlign w:val="center"/>
          </w:tcPr>
          <w:p w14:paraId="01A8F3B7">
            <w:pPr>
              <w:widowControl/>
              <w:wordWrap w:val="0"/>
              <w:jc w:val="center"/>
              <w:rPr>
                <w:rFonts w:ascii="宋体" w:hAnsi="宋体" w:cs="宋体"/>
                <w:b/>
                <w:color w:val="auto"/>
                <w:szCs w:val="21"/>
              </w:rPr>
            </w:pPr>
            <w:r>
              <w:rPr>
                <w:rFonts w:hint="eastAsia" w:ascii="宋体" w:hAnsi="宋体" w:cs="宋体"/>
                <w:b/>
                <w:color w:val="auto"/>
                <w:kern w:val="0"/>
                <w:szCs w:val="21"/>
              </w:rPr>
              <w:t>商务部分</w:t>
            </w:r>
          </w:p>
        </w:tc>
        <w:tc>
          <w:tcPr>
            <w:tcW w:w="5259" w:type="dxa"/>
            <w:tcBorders>
              <w:top w:val="single" w:color="000000" w:sz="8" w:space="0"/>
              <w:left w:val="single" w:color="000000" w:sz="8" w:space="0"/>
              <w:bottom w:val="single" w:color="000000" w:sz="8" w:space="0"/>
              <w:right w:val="single" w:color="000000" w:sz="8" w:space="0"/>
            </w:tcBorders>
            <w:vAlign w:val="center"/>
          </w:tcPr>
          <w:p w14:paraId="33711D94">
            <w:pPr>
              <w:widowControl/>
              <w:jc w:val="center"/>
              <w:rPr>
                <w:rFonts w:ascii="宋体" w:hAnsi="宋体" w:eastAsia="宋体" w:cs="宋体"/>
                <w:b/>
                <w:color w:val="auto"/>
                <w:szCs w:val="21"/>
              </w:rPr>
            </w:pPr>
            <w:r>
              <w:rPr>
                <w:rFonts w:hint="eastAsia" w:ascii="宋体" w:hAnsi="宋体" w:cs="宋体"/>
                <w:b/>
                <w:color w:val="auto"/>
                <w:kern w:val="0"/>
                <w:szCs w:val="21"/>
              </w:rPr>
              <w:t>5</w:t>
            </w:r>
          </w:p>
        </w:tc>
      </w:tr>
      <w:tr w14:paraId="760E04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93" w:type="dxa"/>
            <w:vMerge w:val="continue"/>
            <w:tcBorders>
              <w:left w:val="single" w:color="000000" w:sz="8" w:space="0"/>
              <w:right w:val="single" w:color="000000" w:sz="8" w:space="0"/>
            </w:tcBorders>
            <w:shd w:val="clear" w:color="auto" w:fill="E6EFFA"/>
            <w:vAlign w:val="center"/>
          </w:tcPr>
          <w:p w14:paraId="58A415FB">
            <w:pPr>
              <w:jc w:val="center"/>
              <w:rPr>
                <w:rFonts w:ascii="宋体" w:hAnsi="宋体" w:cs="宋体"/>
                <w:b/>
                <w:color w:val="auto"/>
                <w:szCs w:val="21"/>
              </w:rPr>
            </w:pPr>
          </w:p>
        </w:tc>
        <w:tc>
          <w:tcPr>
            <w:tcW w:w="70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60030F80">
            <w:pPr>
              <w:widowControl/>
              <w:wordWrap w:val="0"/>
              <w:jc w:val="center"/>
              <w:rPr>
                <w:rFonts w:ascii="宋体" w:hAnsi="宋体" w:cs="宋体"/>
                <w:color w:val="auto"/>
                <w:szCs w:val="21"/>
              </w:rPr>
            </w:pPr>
            <w:r>
              <w:rPr>
                <w:rFonts w:hint="eastAsia" w:ascii="宋体" w:hAnsi="宋体" w:cs="宋体"/>
                <w:color w:val="auto"/>
                <w:kern w:val="0"/>
                <w:szCs w:val="21"/>
              </w:rPr>
              <w:t>序号</w:t>
            </w:r>
          </w:p>
        </w:tc>
        <w:tc>
          <w:tcPr>
            <w:tcW w:w="1357"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1C246DEB">
            <w:pPr>
              <w:widowControl/>
              <w:wordWrap w:val="0"/>
              <w:jc w:val="center"/>
              <w:rPr>
                <w:rFonts w:ascii="宋体" w:hAnsi="宋体" w:cs="宋体"/>
                <w:color w:val="auto"/>
                <w:szCs w:val="21"/>
              </w:rPr>
            </w:pPr>
            <w:r>
              <w:rPr>
                <w:rFonts w:hint="eastAsia" w:ascii="宋体" w:hAnsi="宋体" w:cs="宋体"/>
                <w:color w:val="auto"/>
                <w:kern w:val="0"/>
                <w:szCs w:val="21"/>
              </w:rPr>
              <w:t>评分因素</w:t>
            </w:r>
          </w:p>
        </w:tc>
        <w:tc>
          <w:tcPr>
            <w:tcW w:w="759"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486B8CFC">
            <w:pPr>
              <w:widowControl/>
              <w:wordWrap w:val="0"/>
              <w:jc w:val="center"/>
              <w:rPr>
                <w:rFonts w:ascii="宋体" w:hAnsi="宋体" w:cs="宋体"/>
                <w:color w:val="auto"/>
                <w:szCs w:val="21"/>
              </w:rPr>
            </w:pPr>
            <w:r>
              <w:rPr>
                <w:rFonts w:hint="eastAsia" w:ascii="宋体" w:hAnsi="宋体" w:cs="宋体"/>
                <w:color w:val="auto"/>
                <w:szCs w:val="21"/>
              </w:rPr>
              <w:t>分值</w:t>
            </w:r>
          </w:p>
        </w:tc>
        <w:tc>
          <w:tcPr>
            <w:tcW w:w="5259"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69A89055">
            <w:pPr>
              <w:widowControl/>
              <w:wordWrap w:val="0"/>
              <w:jc w:val="center"/>
              <w:rPr>
                <w:rFonts w:ascii="宋体" w:hAnsi="宋体" w:cs="宋体"/>
                <w:color w:val="auto"/>
                <w:szCs w:val="21"/>
              </w:rPr>
            </w:pPr>
            <w:r>
              <w:rPr>
                <w:rFonts w:hint="eastAsia" w:ascii="宋体" w:hAnsi="宋体" w:cs="宋体"/>
                <w:color w:val="auto"/>
                <w:kern w:val="0"/>
                <w:szCs w:val="21"/>
              </w:rPr>
              <w:t>评分准则</w:t>
            </w:r>
          </w:p>
        </w:tc>
      </w:tr>
      <w:tr w14:paraId="550EB5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93" w:type="dxa"/>
            <w:vMerge w:val="continue"/>
            <w:tcBorders>
              <w:left w:val="single" w:color="000000" w:sz="8" w:space="0"/>
              <w:right w:val="single" w:color="000000" w:sz="8" w:space="0"/>
            </w:tcBorders>
            <w:vAlign w:val="center"/>
          </w:tcPr>
          <w:p w14:paraId="6D666CEC">
            <w:pPr>
              <w:jc w:val="center"/>
              <w:rPr>
                <w:rFonts w:ascii="宋体" w:hAnsi="宋体" w:cs="宋体"/>
                <w:b/>
                <w:color w:val="auto"/>
                <w:szCs w:val="21"/>
              </w:rPr>
            </w:pPr>
          </w:p>
        </w:tc>
        <w:tc>
          <w:tcPr>
            <w:tcW w:w="701" w:type="dxa"/>
            <w:tcBorders>
              <w:top w:val="single" w:color="000000" w:sz="8" w:space="0"/>
              <w:left w:val="single" w:color="000000" w:sz="8" w:space="0"/>
              <w:bottom w:val="single" w:color="000000" w:sz="8" w:space="0"/>
              <w:right w:val="single" w:color="000000" w:sz="8" w:space="0"/>
            </w:tcBorders>
            <w:vAlign w:val="center"/>
          </w:tcPr>
          <w:p w14:paraId="32E7B6DE">
            <w:pPr>
              <w:widowControl/>
              <w:wordWrap w:val="0"/>
              <w:jc w:val="center"/>
              <w:textAlignment w:val="top"/>
              <w:rPr>
                <w:rFonts w:ascii="宋体" w:hAnsi="宋体" w:eastAsia="宋体" w:cs="宋体"/>
                <w:color w:val="auto"/>
                <w:kern w:val="0"/>
                <w:szCs w:val="21"/>
              </w:rPr>
            </w:pPr>
            <w:r>
              <w:rPr>
                <w:rFonts w:hint="eastAsia" w:ascii="宋体" w:hAnsi="宋体" w:eastAsia="宋体" w:cs="宋体"/>
                <w:color w:val="auto"/>
                <w:kern w:val="0"/>
                <w:szCs w:val="21"/>
              </w:rPr>
              <w:t>1</w:t>
            </w:r>
          </w:p>
        </w:tc>
        <w:tc>
          <w:tcPr>
            <w:tcW w:w="1357" w:type="dxa"/>
            <w:tcBorders>
              <w:top w:val="single" w:color="000000" w:sz="8" w:space="0"/>
              <w:left w:val="single" w:color="000000" w:sz="8" w:space="0"/>
              <w:bottom w:val="single" w:color="000000" w:sz="8" w:space="0"/>
              <w:right w:val="single" w:color="000000" w:sz="8" w:space="0"/>
            </w:tcBorders>
            <w:vAlign w:val="center"/>
          </w:tcPr>
          <w:p w14:paraId="55512CCE">
            <w:pPr>
              <w:jc w:val="center"/>
              <w:textAlignment w:val="center"/>
              <w:rPr>
                <w:rFonts w:ascii="宋体" w:hAnsi="宋体" w:eastAsia="宋体" w:cs="宋体"/>
                <w:bCs/>
                <w:color w:val="auto"/>
                <w:szCs w:val="21"/>
              </w:rPr>
            </w:pPr>
            <w:r>
              <w:rPr>
                <w:rFonts w:hint="eastAsia" w:ascii="宋体" w:hAnsi="宋体" w:eastAsia="宋体" w:cs="宋体"/>
                <w:color w:val="auto"/>
                <w:szCs w:val="21"/>
              </w:rPr>
              <w:t>公司资质及相关证明</w:t>
            </w:r>
          </w:p>
        </w:tc>
        <w:tc>
          <w:tcPr>
            <w:tcW w:w="759" w:type="dxa"/>
            <w:tcBorders>
              <w:top w:val="single" w:color="000000" w:sz="8" w:space="0"/>
              <w:left w:val="single" w:color="000000" w:sz="8" w:space="0"/>
              <w:bottom w:val="single" w:color="000000" w:sz="8" w:space="0"/>
              <w:right w:val="single" w:color="000000" w:sz="8" w:space="0"/>
            </w:tcBorders>
            <w:vAlign w:val="center"/>
          </w:tcPr>
          <w:p w14:paraId="0683295D">
            <w:pPr>
              <w:jc w:val="center"/>
              <w:textAlignment w:val="center"/>
              <w:rPr>
                <w:rFonts w:ascii="宋体" w:hAnsi="宋体" w:eastAsia="宋体" w:cs="宋体"/>
                <w:bCs/>
                <w:color w:val="auto"/>
                <w:szCs w:val="21"/>
              </w:rPr>
            </w:pPr>
            <w:r>
              <w:rPr>
                <w:rFonts w:hint="eastAsia" w:ascii="宋体" w:hAnsi="宋体" w:eastAsia="宋体" w:cs="宋体"/>
                <w:color w:val="auto"/>
                <w:szCs w:val="21"/>
                <w:lang w:val="en-US" w:eastAsia="zh-CN"/>
              </w:rPr>
              <w:t>2</w:t>
            </w:r>
            <w:r>
              <w:rPr>
                <w:rFonts w:hint="eastAsia" w:ascii="宋体" w:hAnsi="宋体" w:eastAsia="宋体" w:cs="宋体"/>
                <w:color w:val="auto"/>
                <w:szCs w:val="21"/>
              </w:rPr>
              <w:t>分</w:t>
            </w:r>
          </w:p>
        </w:tc>
        <w:tc>
          <w:tcPr>
            <w:tcW w:w="5259" w:type="dxa"/>
            <w:tcBorders>
              <w:top w:val="single" w:color="000000" w:sz="8" w:space="0"/>
              <w:left w:val="single" w:color="000000" w:sz="8" w:space="0"/>
              <w:bottom w:val="single" w:color="000000" w:sz="8" w:space="0"/>
              <w:right w:val="single" w:color="000000" w:sz="8" w:space="0"/>
            </w:tcBorders>
            <w:vAlign w:val="center"/>
          </w:tcPr>
          <w:p w14:paraId="42C22FAF">
            <w:pPr>
              <w:textAlignment w:val="center"/>
              <w:rPr>
                <w:rFonts w:ascii="宋体" w:hAnsi="宋体" w:eastAsia="宋体" w:cs="宋体"/>
                <w:bCs/>
                <w:color w:val="auto"/>
                <w:szCs w:val="21"/>
              </w:rPr>
            </w:pPr>
            <w:r>
              <w:rPr>
                <w:rFonts w:hint="eastAsia" w:ascii="宋体" w:hAnsi="宋体" w:eastAsia="宋体" w:cs="宋体"/>
                <w:color w:val="auto"/>
                <w:szCs w:val="21"/>
              </w:rPr>
              <w:t>公司营业执照复印件、资质证书、公司情况介绍、诚信承诺书（格式自拟）及其他能证明公司经营情况的资料，每提供一项得1分。</w:t>
            </w:r>
          </w:p>
        </w:tc>
      </w:tr>
      <w:tr w14:paraId="08C797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93" w:type="dxa"/>
            <w:vMerge w:val="continue"/>
            <w:tcBorders>
              <w:left w:val="single" w:color="000000" w:sz="8" w:space="0"/>
              <w:right w:val="single" w:color="000000" w:sz="8" w:space="0"/>
            </w:tcBorders>
            <w:vAlign w:val="center"/>
          </w:tcPr>
          <w:p w14:paraId="795A6076">
            <w:pPr>
              <w:jc w:val="center"/>
              <w:rPr>
                <w:rFonts w:ascii="宋体" w:hAnsi="宋体" w:cs="宋体"/>
                <w:b/>
                <w:color w:val="auto"/>
                <w:szCs w:val="21"/>
              </w:rPr>
            </w:pPr>
          </w:p>
        </w:tc>
        <w:tc>
          <w:tcPr>
            <w:tcW w:w="701" w:type="dxa"/>
            <w:tcBorders>
              <w:top w:val="single" w:color="000000" w:sz="8" w:space="0"/>
              <w:left w:val="single" w:color="000000" w:sz="8" w:space="0"/>
              <w:bottom w:val="single" w:color="000000" w:sz="8" w:space="0"/>
              <w:right w:val="single" w:color="000000" w:sz="8" w:space="0"/>
            </w:tcBorders>
            <w:vAlign w:val="center"/>
          </w:tcPr>
          <w:p w14:paraId="7D677DC0">
            <w:pPr>
              <w:widowControl/>
              <w:wordWrap w:val="0"/>
              <w:jc w:val="center"/>
              <w:textAlignment w:val="top"/>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w:t>
            </w:r>
          </w:p>
        </w:tc>
        <w:tc>
          <w:tcPr>
            <w:tcW w:w="1357" w:type="dxa"/>
            <w:tcBorders>
              <w:top w:val="single" w:color="000000" w:sz="8" w:space="0"/>
              <w:left w:val="single" w:color="000000" w:sz="8" w:space="0"/>
              <w:bottom w:val="single" w:color="000000" w:sz="8" w:space="0"/>
              <w:right w:val="single" w:color="000000" w:sz="8" w:space="0"/>
            </w:tcBorders>
            <w:shd w:val="clear"/>
            <w:vAlign w:val="center"/>
          </w:tcPr>
          <w:p w14:paraId="486F272A">
            <w:pPr>
              <w:jc w:val="center"/>
              <w:textAlignment w:val="center"/>
              <w:rPr>
                <w:rFonts w:hint="eastAsia" w:ascii="宋体" w:hAnsi="宋体" w:eastAsia="宋体" w:cs="宋体"/>
                <w:bCs/>
                <w:kern w:val="2"/>
                <w:sz w:val="21"/>
                <w:szCs w:val="21"/>
                <w:lang w:val="en-US" w:eastAsia="zh-CN" w:bidi="ar-SA"/>
              </w:rPr>
            </w:pPr>
            <w:r>
              <w:rPr>
                <w:rFonts w:hint="eastAsia" w:ascii="宋体" w:hAnsi="宋体" w:eastAsia="宋体" w:cs="宋体"/>
                <w:bCs/>
                <w:szCs w:val="21"/>
                <w:lang w:val="en-US" w:eastAsia="zh-CN"/>
              </w:rPr>
              <w:t>同类业绩</w:t>
            </w:r>
          </w:p>
        </w:tc>
        <w:tc>
          <w:tcPr>
            <w:tcW w:w="759" w:type="dxa"/>
            <w:tcBorders>
              <w:top w:val="single" w:color="000000" w:sz="8" w:space="0"/>
              <w:left w:val="single" w:color="000000" w:sz="8" w:space="0"/>
              <w:bottom w:val="single" w:color="000000" w:sz="8" w:space="0"/>
              <w:right w:val="single" w:color="000000" w:sz="8" w:space="0"/>
            </w:tcBorders>
            <w:shd w:val="clear"/>
            <w:vAlign w:val="center"/>
          </w:tcPr>
          <w:p w14:paraId="423891CB">
            <w:pPr>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3分</w:t>
            </w:r>
          </w:p>
        </w:tc>
        <w:tc>
          <w:tcPr>
            <w:tcW w:w="5259" w:type="dxa"/>
            <w:tcBorders>
              <w:top w:val="single" w:color="000000" w:sz="8" w:space="0"/>
              <w:left w:val="single" w:color="000000" w:sz="8" w:space="0"/>
              <w:bottom w:val="single" w:color="000000" w:sz="8" w:space="0"/>
              <w:right w:val="single" w:color="000000" w:sz="8" w:space="0"/>
            </w:tcBorders>
            <w:vAlign w:val="center"/>
          </w:tcPr>
          <w:p w14:paraId="42C4905E">
            <w:pPr>
              <w:textAlignment w:val="center"/>
              <w:rPr>
                <w:rFonts w:hint="eastAsia" w:ascii="宋体" w:hAnsi="宋体" w:eastAsia="宋体" w:cs="宋体"/>
                <w:color w:val="030405"/>
                <w:szCs w:val="21"/>
              </w:rPr>
            </w:pPr>
            <w:r>
              <w:rPr>
                <w:rFonts w:hint="eastAsia" w:ascii="宋体" w:hAnsi="宋体" w:eastAsia="宋体" w:cs="宋体"/>
                <w:color w:val="030405"/>
                <w:szCs w:val="21"/>
                <w:lang w:eastAsia="zh-CN"/>
              </w:rPr>
              <w:t>（</w:t>
            </w:r>
            <w:r>
              <w:rPr>
                <w:rFonts w:hint="eastAsia" w:ascii="宋体" w:hAnsi="宋体" w:eastAsia="宋体" w:cs="宋体"/>
                <w:color w:val="030405"/>
                <w:szCs w:val="21"/>
                <w:lang w:val="en-US" w:eastAsia="zh-CN"/>
              </w:rPr>
              <w:t>一）</w:t>
            </w:r>
            <w:r>
              <w:rPr>
                <w:rFonts w:hint="eastAsia" w:ascii="宋体" w:hAnsi="宋体" w:eastAsia="宋体" w:cs="宋体"/>
                <w:color w:val="030405"/>
                <w:szCs w:val="21"/>
              </w:rPr>
              <w:t>评审</w:t>
            </w:r>
            <w:r>
              <w:rPr>
                <w:rFonts w:hint="eastAsia" w:ascii="宋体" w:hAnsi="宋体" w:eastAsia="宋体" w:cs="宋体"/>
                <w:color w:val="030405"/>
                <w:szCs w:val="21"/>
                <w:lang w:val="en-US" w:eastAsia="zh-CN"/>
              </w:rPr>
              <w:t>内容</w:t>
            </w:r>
            <w:r>
              <w:rPr>
                <w:rFonts w:hint="eastAsia" w:ascii="宋体" w:hAnsi="宋体" w:eastAsia="宋体" w:cs="宋体"/>
                <w:color w:val="030405"/>
                <w:szCs w:val="21"/>
              </w:rPr>
              <w:t>：</w:t>
            </w:r>
          </w:p>
          <w:p w14:paraId="4A6928FF">
            <w:pPr>
              <w:textAlignment w:val="center"/>
              <w:rPr>
                <w:rFonts w:hint="eastAsia" w:ascii="宋体" w:hAnsi="宋体" w:eastAsia="宋体" w:cs="宋体"/>
                <w:color w:val="030405"/>
                <w:szCs w:val="21"/>
              </w:rPr>
            </w:pPr>
            <w:r>
              <w:rPr>
                <w:rFonts w:hint="eastAsia" w:ascii="宋体" w:hAnsi="宋体" w:eastAsia="宋体" w:cs="宋体"/>
                <w:color w:val="030405"/>
                <w:szCs w:val="21"/>
              </w:rPr>
              <w:t>投标人近</w:t>
            </w:r>
            <w:r>
              <w:rPr>
                <w:rFonts w:hint="eastAsia" w:ascii="宋体" w:hAnsi="宋体" w:eastAsia="宋体" w:cs="宋体"/>
                <w:color w:val="030405"/>
                <w:szCs w:val="21"/>
                <w:lang w:eastAsia="zh-CN"/>
              </w:rPr>
              <w:t>三年</w:t>
            </w:r>
            <w:r>
              <w:rPr>
                <w:rFonts w:hint="eastAsia" w:ascii="宋体" w:hAnsi="宋体" w:eastAsia="宋体" w:cs="宋体"/>
                <w:color w:val="030405"/>
                <w:szCs w:val="21"/>
              </w:rPr>
              <w:t>以来（以合同签订时间为准），</w:t>
            </w:r>
            <w:r>
              <w:rPr>
                <w:rFonts w:hint="eastAsia" w:ascii="宋体" w:hAnsi="宋体" w:eastAsia="宋体" w:cs="宋体"/>
                <w:color w:val="030405"/>
                <w:szCs w:val="21"/>
                <w:lang w:val="en-US" w:eastAsia="zh-CN"/>
              </w:rPr>
              <w:t>具有同类项目业绩的</w:t>
            </w:r>
            <w:r>
              <w:rPr>
                <w:rFonts w:hint="eastAsia" w:ascii="宋体" w:hAnsi="宋体" w:eastAsia="宋体" w:cs="宋体"/>
                <w:color w:val="030405"/>
                <w:szCs w:val="21"/>
              </w:rPr>
              <w:t>，每项业绩得1分，最高得</w:t>
            </w:r>
            <w:r>
              <w:rPr>
                <w:rFonts w:hint="eastAsia" w:ascii="宋体" w:hAnsi="宋体" w:eastAsia="宋体" w:cs="宋体"/>
                <w:color w:val="030405"/>
                <w:szCs w:val="21"/>
                <w:lang w:val="en-US" w:eastAsia="zh-CN"/>
              </w:rPr>
              <w:t>3</w:t>
            </w:r>
            <w:r>
              <w:rPr>
                <w:rFonts w:hint="eastAsia" w:ascii="宋体" w:hAnsi="宋体" w:eastAsia="宋体" w:cs="宋体"/>
                <w:color w:val="030405"/>
                <w:szCs w:val="21"/>
              </w:rPr>
              <w:t>分。同一项目续签不重复计算。</w:t>
            </w:r>
          </w:p>
          <w:p w14:paraId="5279FCF1">
            <w:pPr>
              <w:textAlignment w:val="center"/>
              <w:rPr>
                <w:rFonts w:hint="eastAsia" w:ascii="宋体" w:hAnsi="宋体" w:eastAsia="宋体" w:cs="宋体"/>
                <w:color w:val="030405"/>
                <w:szCs w:val="21"/>
              </w:rPr>
            </w:pPr>
            <w:r>
              <w:rPr>
                <w:rFonts w:hint="eastAsia" w:ascii="宋体" w:hAnsi="宋体" w:eastAsia="宋体" w:cs="宋体"/>
                <w:color w:val="030405"/>
                <w:szCs w:val="21"/>
                <w:lang w:eastAsia="zh-CN"/>
              </w:rPr>
              <w:t>（</w:t>
            </w:r>
            <w:r>
              <w:rPr>
                <w:rFonts w:hint="eastAsia" w:ascii="宋体" w:hAnsi="宋体" w:eastAsia="宋体" w:cs="宋体"/>
                <w:color w:val="030405"/>
                <w:szCs w:val="21"/>
                <w:lang w:val="en-US" w:eastAsia="zh-CN"/>
              </w:rPr>
              <w:t>二）</w:t>
            </w:r>
            <w:r>
              <w:rPr>
                <w:rFonts w:hint="eastAsia" w:ascii="宋体" w:hAnsi="宋体" w:eastAsia="宋体" w:cs="宋体"/>
                <w:szCs w:val="21"/>
              </w:rPr>
              <w:t>评审依据</w:t>
            </w:r>
            <w:r>
              <w:rPr>
                <w:rFonts w:hint="eastAsia" w:ascii="宋体" w:hAnsi="宋体" w:eastAsia="宋体" w:cs="宋体"/>
                <w:color w:val="030405"/>
                <w:szCs w:val="21"/>
              </w:rPr>
              <w:t>：</w:t>
            </w:r>
          </w:p>
          <w:p w14:paraId="45A0BB74">
            <w:pPr>
              <w:textAlignment w:val="center"/>
              <w:rPr>
                <w:rFonts w:hint="eastAsia" w:ascii="宋体" w:hAnsi="宋体" w:eastAsia="宋体" w:cs="宋体"/>
                <w:color w:val="auto"/>
                <w:szCs w:val="21"/>
              </w:rPr>
            </w:pPr>
            <w:r>
              <w:rPr>
                <w:rFonts w:hint="eastAsia" w:ascii="宋体" w:hAnsi="宋体" w:eastAsia="宋体" w:cs="宋体"/>
                <w:color w:val="030405"/>
                <w:szCs w:val="21"/>
              </w:rPr>
              <w:t>投标人提供相关合同关键页复印件（加盖</w:t>
            </w:r>
            <w:r>
              <w:rPr>
                <w:rFonts w:hint="eastAsia" w:ascii="宋体" w:hAnsi="宋体" w:eastAsia="宋体" w:cs="宋体"/>
                <w:color w:val="030405"/>
                <w:szCs w:val="21"/>
                <w:lang w:val="en-US" w:eastAsia="zh-CN"/>
              </w:rPr>
              <w:t>投标</w:t>
            </w:r>
            <w:bookmarkStart w:id="2" w:name="_GoBack"/>
            <w:bookmarkEnd w:id="2"/>
            <w:r>
              <w:rPr>
                <w:rFonts w:hint="eastAsia" w:ascii="宋体" w:hAnsi="宋体" w:eastAsia="宋体" w:cs="宋体"/>
                <w:color w:val="030405"/>
                <w:szCs w:val="21"/>
              </w:rPr>
              <w:t>单位公章），原件备查，未按要求提供或提供不清晰导致专家无法判断的不得分。</w:t>
            </w:r>
          </w:p>
        </w:tc>
      </w:tr>
    </w:tbl>
    <w:p w14:paraId="493DDB15">
      <w:pPr>
        <w:pStyle w:val="10"/>
        <w:ind w:left="0" w:leftChars="0" w:firstLine="0" w:firstLineChars="0"/>
        <w:jc w:val="right"/>
        <w:rPr>
          <w:rFonts w:hint="eastAsia"/>
          <w:lang w:val="en-US" w:eastAsia="zh-CN"/>
        </w:rPr>
      </w:pPr>
      <w:r>
        <w:rPr>
          <w:rFonts w:hint="eastAsia"/>
          <w:lang w:val="en-US" w:eastAsia="zh-CN"/>
        </w:rPr>
        <w:t>深圳明德实验学校（集团）</w:t>
      </w:r>
    </w:p>
    <w:p w14:paraId="49EBCF12">
      <w:pPr>
        <w:pStyle w:val="10"/>
        <w:ind w:left="0" w:leftChars="0" w:firstLine="0" w:firstLineChars="0"/>
        <w:jc w:val="center"/>
        <w:rPr>
          <w:rFonts w:hint="default"/>
          <w:lang w:val="en-US" w:eastAsia="zh-CN"/>
        </w:rPr>
      </w:pPr>
      <w:r>
        <w:rPr>
          <w:rFonts w:hint="eastAsia"/>
          <w:lang w:val="en-US" w:eastAsia="zh-CN"/>
        </w:rPr>
        <w:t xml:space="preserve">                                                      2024年9月24日</w:t>
      </w:r>
    </w:p>
    <w:p w14:paraId="29F1E6EC">
      <w:pPr>
        <w:pStyle w:val="10"/>
        <w:ind w:firstLine="420"/>
      </w:pPr>
    </w:p>
    <w:p w14:paraId="764B9BE5">
      <w:pPr>
        <w:pStyle w:val="10"/>
        <w:ind w:firstLine="420"/>
      </w:pPr>
    </w:p>
    <w:p w14:paraId="0B9ACF41">
      <w:pPr>
        <w:pStyle w:val="10"/>
        <w:ind w:firstLine="420"/>
      </w:pPr>
    </w:p>
    <w:p w14:paraId="5EF4B2B7">
      <w:pPr>
        <w:pStyle w:val="10"/>
        <w:ind w:firstLine="420"/>
      </w:pPr>
    </w:p>
    <w:p w14:paraId="55551D9D">
      <w:pPr>
        <w:pStyle w:val="10"/>
        <w:ind w:firstLine="420"/>
      </w:pPr>
    </w:p>
    <w:p w14:paraId="0AE81706">
      <w:pPr>
        <w:pStyle w:val="10"/>
        <w:ind w:firstLine="420"/>
      </w:pPr>
    </w:p>
    <w:p w14:paraId="2B4380C1">
      <w:pPr>
        <w:pStyle w:val="10"/>
        <w:ind w:firstLine="420"/>
      </w:pPr>
    </w:p>
    <w:p w14:paraId="70CCC654">
      <w:pPr>
        <w:pStyle w:val="10"/>
        <w:ind w:firstLine="420"/>
      </w:pPr>
    </w:p>
    <w:p w14:paraId="6CE2885D">
      <w:pPr>
        <w:pStyle w:val="10"/>
        <w:ind w:firstLine="420"/>
      </w:pPr>
    </w:p>
    <w:p w14:paraId="5869442E">
      <w:pPr>
        <w:pStyle w:val="10"/>
        <w:ind w:firstLine="420"/>
      </w:pPr>
    </w:p>
    <w:p w14:paraId="78E04884">
      <w:pPr>
        <w:pStyle w:val="10"/>
        <w:ind w:firstLine="420"/>
      </w:pPr>
    </w:p>
    <w:p w14:paraId="4A94F779">
      <w:pPr>
        <w:pStyle w:val="10"/>
        <w:ind w:firstLine="420"/>
      </w:pPr>
    </w:p>
    <w:p w14:paraId="3D80EB8B">
      <w:pPr>
        <w:pStyle w:val="10"/>
        <w:ind w:firstLine="420"/>
      </w:pPr>
    </w:p>
    <w:p w14:paraId="56BD0B7C">
      <w:pPr>
        <w:pStyle w:val="10"/>
        <w:ind w:firstLine="420"/>
      </w:pPr>
    </w:p>
    <w:p w14:paraId="321AA4F7">
      <w:pPr>
        <w:pStyle w:val="10"/>
        <w:ind w:firstLine="420"/>
      </w:pPr>
    </w:p>
    <w:p w14:paraId="4463068F">
      <w:pPr>
        <w:pStyle w:val="10"/>
        <w:ind w:firstLine="420"/>
      </w:pPr>
    </w:p>
    <w:p w14:paraId="66114DFE">
      <w:pPr>
        <w:pStyle w:val="10"/>
        <w:ind w:firstLine="420"/>
      </w:pPr>
    </w:p>
    <w:p w14:paraId="0C66F3D6">
      <w:pPr>
        <w:pStyle w:val="10"/>
        <w:ind w:firstLine="420"/>
      </w:pPr>
    </w:p>
    <w:p w14:paraId="35D0EE7A">
      <w:pPr>
        <w:pStyle w:val="10"/>
        <w:ind w:firstLine="420"/>
        <w:rPr>
          <w:rFonts w:hint="eastAsia"/>
        </w:rPr>
      </w:pPr>
    </w:p>
    <w:p w14:paraId="20FDA230">
      <w:pPr>
        <w:pStyle w:val="3"/>
      </w:pPr>
    </w:p>
    <w:p w14:paraId="4CDD3606">
      <w:pPr>
        <w:pStyle w:val="3"/>
      </w:pPr>
    </w:p>
    <w:p w14:paraId="2A675A57">
      <w:pPr>
        <w:pStyle w:val="10"/>
        <w:ind w:firstLine="42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长城仿宋">
    <w:altName w:val="仿宋"/>
    <w:panose1 w:val="00000000000000000000"/>
    <w:charset w:val="86"/>
    <w:family w:val="modern"/>
    <w:pitch w:val="default"/>
    <w:sig w:usb0="00000000" w:usb1="00000000" w:usb2="00000010" w:usb3="00000000" w:csb0="000401FF" w:csb1="00000000"/>
  </w:font>
  <w:font w:name="Helvetica">
    <w:altName w:val="Arial"/>
    <w:panose1 w:val="00000000000000000000"/>
    <w:charset w:val="00"/>
    <w:family w:val="swiss"/>
    <w:pitch w:val="default"/>
    <w:sig w:usb0="00000000" w:usb1="00000000" w:usb2="00000000" w:usb3="00000000" w:csb0="2000019F" w:csb1="4F01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A7FBD3"/>
    <w:multiLevelType w:val="singleLevel"/>
    <w:tmpl w:val="95A7FBD3"/>
    <w:lvl w:ilvl="0" w:tentative="0">
      <w:start w:val="1"/>
      <w:numFmt w:val="chineseCounting"/>
      <w:suff w:val="nothing"/>
      <w:lvlText w:val="（%1）"/>
      <w:lvlJc w:val="left"/>
      <w:rPr>
        <w:rFonts w:hint="eastAsia"/>
      </w:rPr>
    </w:lvl>
  </w:abstractNum>
  <w:abstractNum w:abstractNumId="1">
    <w:nsid w:val="CAAB98F6"/>
    <w:multiLevelType w:val="singleLevel"/>
    <w:tmpl w:val="CAAB98F6"/>
    <w:lvl w:ilvl="0" w:tentative="0">
      <w:start w:val="1"/>
      <w:numFmt w:val="chineseCounting"/>
      <w:suff w:val="nothing"/>
      <w:lvlText w:val="%1、"/>
      <w:lvlJc w:val="left"/>
      <w:rPr>
        <w:rFonts w:hint="eastAsia"/>
      </w:rPr>
    </w:lvl>
  </w:abstractNum>
  <w:abstractNum w:abstractNumId="2">
    <w:nsid w:val="FB9B479F"/>
    <w:multiLevelType w:val="singleLevel"/>
    <w:tmpl w:val="FB9B479F"/>
    <w:lvl w:ilvl="0" w:tentative="0">
      <w:start w:val="1"/>
      <w:numFmt w:val="chineseCounting"/>
      <w:suff w:val="nothing"/>
      <w:lvlText w:val="（%1）"/>
      <w:lvlJc w:val="left"/>
      <w:rPr>
        <w:rFonts w:hint="eastAsia"/>
      </w:rPr>
    </w:lvl>
  </w:abstractNum>
  <w:abstractNum w:abstractNumId="3">
    <w:nsid w:val="FE77E2C0"/>
    <w:multiLevelType w:val="singleLevel"/>
    <w:tmpl w:val="FE77E2C0"/>
    <w:lvl w:ilvl="0" w:tentative="0">
      <w:start w:val="2"/>
      <w:numFmt w:val="chineseCounting"/>
      <w:suff w:val="nothing"/>
      <w:lvlText w:val="（%1）"/>
      <w:lvlJc w:val="left"/>
      <w:rPr>
        <w:rFonts w:hint="eastAsia"/>
      </w:rPr>
    </w:lvl>
  </w:abstractNum>
  <w:abstractNum w:abstractNumId="4">
    <w:nsid w:val="FFB790B4"/>
    <w:multiLevelType w:val="singleLevel"/>
    <w:tmpl w:val="FFB790B4"/>
    <w:lvl w:ilvl="0" w:tentative="0">
      <w:start w:val="2"/>
      <w:numFmt w:val="decimal"/>
      <w:suff w:val="nothing"/>
      <w:lvlText w:val="（%1）"/>
      <w:lvlJc w:val="left"/>
    </w:lvl>
  </w:abstractNum>
  <w:abstractNum w:abstractNumId="5">
    <w:nsid w:val="1C0D4260"/>
    <w:multiLevelType w:val="singleLevel"/>
    <w:tmpl w:val="1C0D4260"/>
    <w:lvl w:ilvl="0" w:tentative="0">
      <w:start w:val="1"/>
      <w:numFmt w:val="chineseCounting"/>
      <w:suff w:val="nothing"/>
      <w:lvlText w:val="（%1）"/>
      <w:lvlJc w:val="left"/>
      <w:rPr>
        <w:rFonts w:hint="eastAsia"/>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I2MTljMWVjZGQ1ZjA2MjFiNTc5ODZjYzdlN2NhMjcifQ=="/>
  </w:docVars>
  <w:rsids>
    <w:rsidRoot w:val="00C143C3"/>
    <w:rsid w:val="003A5C4B"/>
    <w:rsid w:val="00522361"/>
    <w:rsid w:val="005A4AF4"/>
    <w:rsid w:val="008859CD"/>
    <w:rsid w:val="008F5A70"/>
    <w:rsid w:val="00C143C3"/>
    <w:rsid w:val="00C905F2"/>
    <w:rsid w:val="00F5659E"/>
    <w:rsid w:val="0614564C"/>
    <w:rsid w:val="0D673AEF"/>
    <w:rsid w:val="1FB42039"/>
    <w:rsid w:val="20784E15"/>
    <w:rsid w:val="26293D19"/>
    <w:rsid w:val="2F070CB9"/>
    <w:rsid w:val="310149B3"/>
    <w:rsid w:val="3113479A"/>
    <w:rsid w:val="34C06933"/>
    <w:rsid w:val="4DC82688"/>
    <w:rsid w:val="4E261AA5"/>
    <w:rsid w:val="4ED96310"/>
    <w:rsid w:val="4FC84B2B"/>
    <w:rsid w:val="556B765C"/>
    <w:rsid w:val="5AD34589"/>
    <w:rsid w:val="64050AE3"/>
    <w:rsid w:val="68291FB1"/>
    <w:rsid w:val="7129073F"/>
    <w:rsid w:val="779A56C5"/>
    <w:rsid w:val="7E7C7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340" w:after="330" w:line="360" w:lineRule="auto"/>
      <w:jc w:val="center"/>
      <w:outlineLvl w:val="0"/>
    </w:pPr>
    <w:rPr>
      <w:rFonts w:ascii="Times New Roman" w:hAnsi="Times New Roman" w:eastAsia="黑体"/>
      <w:kern w:val="44"/>
      <w:sz w:val="32"/>
      <w:szCs w:val="4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1"/>
    <w:autoRedefine/>
    <w:semiHidden/>
    <w:unhideWhenUsed/>
    <w:qFormat/>
    <w:uiPriority w:val="99"/>
    <w:pPr>
      <w:spacing w:after="120"/>
    </w:pPr>
  </w:style>
  <w:style w:type="paragraph" w:styleId="4">
    <w:name w:val="Plain Text"/>
    <w:basedOn w:val="1"/>
    <w:next w:val="1"/>
    <w:qFormat/>
    <w:uiPriority w:val="0"/>
    <w:rPr>
      <w:rFonts w:ascii="Courier New" w:hAnsi="Courier New" w:eastAsia="宋体" w:cs="Times New Roman"/>
      <w:szCs w:val="20"/>
    </w:rPr>
  </w:style>
  <w:style w:type="paragraph" w:styleId="5">
    <w:name w:val="Balloon Text"/>
    <w:basedOn w:val="1"/>
    <w:link w:val="11"/>
    <w:autoRedefine/>
    <w:semiHidden/>
    <w:unhideWhenUsed/>
    <w:qFormat/>
    <w:uiPriority w:val="99"/>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character" w:styleId="9">
    <w:name w:val="Hyperlink"/>
    <w:basedOn w:val="8"/>
    <w:semiHidden/>
    <w:unhideWhenUsed/>
    <w:uiPriority w:val="99"/>
    <w:rPr>
      <w:color w:val="0000FF"/>
      <w:u w:val="single"/>
    </w:rPr>
  </w:style>
  <w:style w:type="paragraph" w:customStyle="1" w:styleId="10">
    <w:name w:val="文档正文"/>
    <w:basedOn w:val="1"/>
    <w:autoRedefine/>
    <w:qFormat/>
    <w:uiPriority w:val="0"/>
    <w:pPr>
      <w:adjustRightInd w:val="0"/>
      <w:spacing w:line="480" w:lineRule="atLeast"/>
      <w:ind w:firstLine="567" w:firstLineChars="200"/>
      <w:textAlignment w:val="baseline"/>
    </w:pPr>
    <w:rPr>
      <w:rFonts w:ascii="长城仿宋"/>
      <w:kern w:val="0"/>
      <w:szCs w:val="20"/>
    </w:rPr>
  </w:style>
  <w:style w:type="character" w:customStyle="1" w:styleId="11">
    <w:name w:val="批注框文本 字符"/>
    <w:basedOn w:val="8"/>
    <w:link w:val="5"/>
    <w:autoRedefine/>
    <w:semiHidden/>
    <w:qFormat/>
    <w:uiPriority w:val="99"/>
    <w:rPr>
      <w:kern w:val="2"/>
      <w:sz w:val="18"/>
      <w:szCs w:val="18"/>
    </w:rPr>
  </w:style>
  <w:style w:type="paragraph" w:styleId="12">
    <w:name w:val="List Paragraph"/>
    <w:basedOn w:val="1"/>
    <w:autoRedefine/>
    <w:qFormat/>
    <w:uiPriority w:val="99"/>
    <w:pPr>
      <w:ind w:firstLine="420" w:firstLineChars="200"/>
    </w:pPr>
  </w:style>
  <w:style w:type="paragraph" w:customStyle="1" w:styleId="13">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4">
    <w:name w:val="表格文字"/>
    <w:basedOn w:val="1"/>
    <w:autoRedefine/>
    <w:qFormat/>
    <w:uiPriority w:val="0"/>
    <w:pPr>
      <w:spacing w:before="25" w:after="25"/>
    </w:pPr>
    <w:rPr>
      <w:bCs/>
      <w:spacing w:val="1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3263</Words>
  <Characters>3497</Characters>
  <Lines>6</Lines>
  <Paragraphs>1</Paragraphs>
  <TotalTime>0</TotalTime>
  <ScaleCrop>false</ScaleCrop>
  <LinksUpToDate>false</LinksUpToDate>
  <CharactersWithSpaces>3572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2022-11-25T02:38:00Z</dcterms:created>
  <dc:creator>MicroSoft</dc:creator>
  <cp:lastModifiedBy>WPS_1634791556</cp:lastModifiedBy>
  <cp:lastPrinted>2022-09-21T07:26:00Z</cp:lastPrinted>
  <dcterms:modified xsi:type="dcterms:W3CDTF">2024-09-24T08:05:08Z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FDD8EC62A23E4D159066035221B3603D_13</vt:lpwstr>
  </property>
</Properties>
</file>